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8C" w:rsidRPr="00330A8C" w:rsidRDefault="00330A8C" w:rsidP="00330A8C">
      <w:pPr>
        <w:spacing w:before="68" w:after="120"/>
        <w:ind w:left="5670"/>
        <w:rPr>
          <w:rFonts w:ascii="Times New Roman" w:hAnsi="Times New Roman" w:cs="Times New Roman"/>
          <w:sz w:val="28"/>
        </w:rPr>
      </w:pPr>
      <w:bookmarkStart w:id="0" w:name="Програма"/>
      <w:bookmarkEnd w:id="0"/>
      <w:r w:rsidRPr="00330A8C">
        <w:rPr>
          <w:rFonts w:ascii="Times New Roman" w:hAnsi="Times New Roman" w:cs="Times New Roman"/>
          <w:sz w:val="28"/>
        </w:rPr>
        <w:t>ЗАТВЕРДЖЕНО</w:t>
      </w:r>
    </w:p>
    <w:p w:rsidR="00330A8C" w:rsidRPr="00330A8C" w:rsidRDefault="00330A8C" w:rsidP="00330A8C">
      <w:pPr>
        <w:spacing w:before="1"/>
        <w:ind w:left="5670" w:right="246"/>
        <w:rPr>
          <w:rFonts w:ascii="Times New Roman" w:hAnsi="Times New Roman" w:cs="Times New Roman"/>
          <w:sz w:val="28"/>
          <w:lang w:val="uk-UA"/>
        </w:rPr>
      </w:pPr>
      <w:r w:rsidRPr="00330A8C">
        <w:rPr>
          <w:rFonts w:ascii="Times New Roman" w:hAnsi="Times New Roman" w:cs="Times New Roman"/>
          <w:sz w:val="28"/>
          <w:lang w:val="uk-UA"/>
        </w:rPr>
        <w:t>Розпорядження начальника Чернігівської обласної військової адміністрації</w:t>
      </w:r>
    </w:p>
    <w:p w:rsidR="00330A8C" w:rsidRPr="00330A8C" w:rsidRDefault="00330A8C" w:rsidP="00330A8C">
      <w:pPr>
        <w:spacing w:before="1"/>
        <w:ind w:left="5670" w:right="3"/>
        <w:jc w:val="both"/>
        <w:rPr>
          <w:rFonts w:ascii="Times New Roman" w:hAnsi="Times New Roman" w:cs="Times New Roman"/>
          <w:sz w:val="28"/>
        </w:rPr>
      </w:pPr>
      <w:r w:rsidRPr="00330A8C">
        <w:rPr>
          <w:rFonts w:ascii="Times New Roman" w:hAnsi="Times New Roman" w:cs="Times New Roman"/>
          <w:sz w:val="28"/>
        </w:rPr>
        <w:t>____________ 202</w:t>
      </w:r>
      <w:r w:rsidR="00955C72">
        <w:rPr>
          <w:rFonts w:ascii="Times New Roman" w:hAnsi="Times New Roman" w:cs="Times New Roman"/>
          <w:sz w:val="28"/>
          <w:lang w:val="uk-UA"/>
        </w:rPr>
        <w:t>5</w:t>
      </w:r>
      <w:r w:rsidRPr="00330A8C">
        <w:rPr>
          <w:rFonts w:ascii="Times New Roman" w:hAnsi="Times New Roman" w:cs="Times New Roman"/>
          <w:sz w:val="28"/>
        </w:rPr>
        <w:t xml:space="preserve"> року № ___</w:t>
      </w: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330A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DE463B" w:rsidP="002D6F0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</w:pPr>
      <w:r w:rsidRPr="00444037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  <w:lang w:val="uk-UA"/>
        </w:rPr>
        <w:t xml:space="preserve">ОБЛАСНА </w:t>
      </w:r>
      <w:r w:rsidR="005414FC" w:rsidRPr="00444037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  <w:lang w:val="uk-UA"/>
        </w:rPr>
        <w:t>ПРОГРАМА</w:t>
      </w:r>
    </w:p>
    <w:p w:rsidR="005414FC" w:rsidRPr="00444037" w:rsidRDefault="005414FC" w:rsidP="002D6F0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</w:pPr>
      <w:r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СТВОРЕННЯ</w:t>
      </w:r>
      <w:r w:rsidR="00955C72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</w:t>
      </w:r>
      <w:r w:rsidR="00B32E54"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БЕЗБАР’ЄР</w:t>
      </w:r>
      <w:r w:rsidR="004D66D7"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Н</w:t>
      </w:r>
      <w:r w:rsidR="008D7FD3"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ИХ</w:t>
      </w:r>
      <w:r w:rsidR="00955C72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</w:t>
      </w:r>
      <w:r w:rsidR="008D7FD3"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МАРШРУТІВ</w:t>
      </w:r>
      <w:r w:rsidR="00955C72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</w:t>
      </w:r>
      <w:r w:rsidR="00CB28B9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У</w:t>
      </w:r>
      <w:r w:rsidR="00DA7A5D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НАСЕЛЕНИХ ПУНКТАХ ТЕРИТОРІАЛЬНИХ ГРОМАД</w:t>
      </w:r>
    </w:p>
    <w:p w:rsidR="005414FC" w:rsidRPr="00444037" w:rsidRDefault="005414FC" w:rsidP="002D6F0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</w:pPr>
      <w:r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ЧЕРНІГІВСЬК</w:t>
      </w:r>
      <w:r w:rsidR="00CB28B9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ОЇ</w:t>
      </w:r>
      <w:r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ОБЛАСТІ </w:t>
      </w:r>
    </w:p>
    <w:p w:rsidR="005414FC" w:rsidRPr="00444037" w:rsidRDefault="005414FC" w:rsidP="002D6F0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</w:pPr>
      <w:r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НА</w:t>
      </w:r>
      <w:r w:rsidR="00955C72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</w:t>
      </w:r>
      <w:r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2025-20</w:t>
      </w:r>
      <w:r w:rsidR="00F56390" w:rsidRPr="00444037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30 </w:t>
      </w:r>
      <w:r w:rsidRPr="00444037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  <w:lang w:val="uk-UA"/>
        </w:rPr>
        <w:t>РОКИ</w:t>
      </w:r>
    </w:p>
    <w:p w:rsidR="005414FC" w:rsidRPr="00444037" w:rsidRDefault="005414FC" w:rsidP="002D6F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Default="005414F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0A8C" w:rsidRDefault="00330A8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0A8C" w:rsidRDefault="00330A8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0A8C" w:rsidRDefault="00330A8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0A8C" w:rsidRDefault="00330A8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0A8C" w:rsidRPr="00444037" w:rsidRDefault="00330A8C" w:rsidP="002D6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14FC" w:rsidRPr="00444037" w:rsidRDefault="005414FC" w:rsidP="002D6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Чернігів</w:t>
      </w:r>
      <w:r w:rsidR="00955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7FD3" w:rsidRPr="00444037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7729AA" w:rsidRPr="007729AA" w:rsidRDefault="007729AA" w:rsidP="007729AA">
      <w:pPr>
        <w:spacing w:before="83" w:line="321" w:lineRule="exact"/>
        <w:ind w:left="186" w:right="487"/>
        <w:jc w:val="center"/>
        <w:rPr>
          <w:rFonts w:ascii="Times New Roman" w:hAnsi="Times New Roman" w:cs="Times New Roman"/>
          <w:b/>
          <w:sz w:val="28"/>
        </w:rPr>
      </w:pPr>
      <w:r w:rsidRPr="007729AA">
        <w:rPr>
          <w:rFonts w:ascii="Times New Roman" w:hAnsi="Times New Roman" w:cs="Times New Roman"/>
          <w:b/>
          <w:sz w:val="28"/>
        </w:rPr>
        <w:lastRenderedPageBreak/>
        <w:t>ЗМІСТ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363"/>
        <w:gridCol w:w="816"/>
      </w:tblGrid>
      <w:tr w:rsidR="007729AA" w:rsidRPr="007729AA" w:rsidTr="003C4FDF">
        <w:tc>
          <w:tcPr>
            <w:tcW w:w="392" w:type="dxa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  <w:tc>
          <w:tcPr>
            <w:tcW w:w="8363" w:type="dxa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  <w:tc>
          <w:tcPr>
            <w:tcW w:w="816" w:type="dxa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стор.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1</w:t>
            </w:r>
          </w:p>
        </w:tc>
        <w:tc>
          <w:tcPr>
            <w:tcW w:w="8363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</w:pPr>
            <w:r w:rsidRPr="00444037">
              <w:t xml:space="preserve">Паспорт </w:t>
            </w:r>
            <w:r>
              <w:t>О</w:t>
            </w:r>
            <w:r w:rsidRPr="00444037">
              <w:t xml:space="preserve">бласної </w:t>
            </w:r>
            <w:r>
              <w:t>п</w:t>
            </w:r>
            <w:r w:rsidRPr="00444037">
              <w:t>рограми створення безбар’єрних</w:t>
            </w:r>
            <w:r w:rsidR="00955C72">
              <w:t xml:space="preserve"> </w:t>
            </w:r>
            <w:r w:rsidRPr="00444037">
              <w:t>маршрутів</w:t>
            </w:r>
            <w:r>
              <w:t xml:space="preserve"> у населених пунктах територіальних громад </w:t>
            </w:r>
            <w:r w:rsidRPr="00444037">
              <w:t>Чернігівськ</w:t>
            </w:r>
            <w:r>
              <w:t>ої</w:t>
            </w:r>
            <w:r w:rsidRPr="00444037">
              <w:t xml:space="preserve"> області</w:t>
            </w:r>
            <w:r w:rsidR="00955C72">
              <w:t xml:space="preserve"> </w:t>
            </w:r>
            <w:r w:rsidRPr="00444037">
              <w:t>на</w:t>
            </w:r>
            <w:r w:rsidR="00955C72">
              <w:t xml:space="preserve"> </w:t>
            </w:r>
            <w:r w:rsidRPr="00444037">
              <w:t>2025</w:t>
            </w:r>
            <w:r>
              <w:t>-</w:t>
            </w:r>
            <w:r w:rsidRPr="00444037">
              <w:t>20</w:t>
            </w:r>
            <w:r>
              <w:t xml:space="preserve">30 </w:t>
            </w:r>
            <w:r w:rsidRPr="00444037">
              <w:t>роки</w:t>
            </w:r>
          </w:p>
        </w:tc>
        <w:tc>
          <w:tcPr>
            <w:tcW w:w="816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  <w:rPr>
                <w:highlight w:val="yellow"/>
              </w:rPr>
            </w:pPr>
          </w:p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  <w:rPr>
                <w:highlight w:val="yellow"/>
              </w:rPr>
            </w:pPr>
          </w:p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  <w:rPr>
                <w:highlight w:val="yellow"/>
              </w:rPr>
            </w:pPr>
            <w:r w:rsidRPr="0062632A">
              <w:rPr>
                <w:shd w:val="clear" w:color="auto" w:fill="FFFFFF" w:themeFill="background1"/>
              </w:rPr>
              <w:t>3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2</w:t>
            </w:r>
          </w:p>
        </w:tc>
        <w:tc>
          <w:tcPr>
            <w:tcW w:w="8363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</w:pPr>
            <w:r w:rsidRPr="007729AA">
              <w:t>Визначення проблеми, на розв’язання якої спрямована Програма</w:t>
            </w:r>
          </w:p>
        </w:tc>
        <w:tc>
          <w:tcPr>
            <w:tcW w:w="816" w:type="dxa"/>
            <w:shd w:val="clear" w:color="auto" w:fill="FFFFFF" w:themeFill="background1"/>
          </w:tcPr>
          <w:p w:rsidR="007729AA" w:rsidRPr="001E01EB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1E01EB">
              <w:t>4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3</w:t>
            </w:r>
          </w:p>
        </w:tc>
        <w:tc>
          <w:tcPr>
            <w:tcW w:w="8363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  <w:rPr>
                <w:i/>
              </w:rPr>
            </w:pPr>
            <w:r w:rsidRPr="007729AA">
              <w:rPr>
                <w:rStyle w:val="af8"/>
                <w:i w:val="0"/>
                <w:color w:val="auto"/>
              </w:rPr>
              <w:t>Мета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:rsidR="007729AA" w:rsidRPr="001E01EB" w:rsidRDefault="006E2B7B" w:rsidP="003C4FDF">
            <w:pPr>
              <w:pStyle w:val="ad"/>
              <w:spacing w:line="321" w:lineRule="exact"/>
              <w:ind w:right="3"/>
              <w:jc w:val="right"/>
            </w:pPr>
            <w:r w:rsidRPr="001E01EB">
              <w:t>6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4</w:t>
            </w:r>
          </w:p>
        </w:tc>
        <w:tc>
          <w:tcPr>
            <w:tcW w:w="8363" w:type="dxa"/>
            <w:shd w:val="clear" w:color="auto" w:fill="auto"/>
          </w:tcPr>
          <w:p w:rsidR="007729AA" w:rsidRPr="007729AA" w:rsidRDefault="007729AA" w:rsidP="007729AA">
            <w:pPr>
              <w:pStyle w:val="ad"/>
              <w:spacing w:line="321" w:lineRule="exact"/>
              <w:ind w:right="3"/>
              <w:jc w:val="both"/>
              <w:rPr>
                <w:i/>
              </w:rPr>
            </w:pPr>
            <w:r w:rsidRPr="007729AA">
              <w:rPr>
                <w:rStyle w:val="af8"/>
                <w:i w:val="0"/>
                <w:color w:val="auto"/>
              </w:rPr>
              <w:t xml:space="preserve">Шляхи розв’язання </w:t>
            </w:r>
            <w:r>
              <w:rPr>
                <w:rStyle w:val="af8"/>
                <w:i w:val="0"/>
                <w:color w:val="auto"/>
              </w:rPr>
              <w:t>проблем</w:t>
            </w:r>
          </w:p>
        </w:tc>
        <w:tc>
          <w:tcPr>
            <w:tcW w:w="816" w:type="dxa"/>
            <w:shd w:val="clear" w:color="auto" w:fill="auto"/>
          </w:tcPr>
          <w:p w:rsidR="007729AA" w:rsidRPr="001E01EB" w:rsidRDefault="006E2B7B" w:rsidP="003C4FDF">
            <w:pPr>
              <w:pStyle w:val="ad"/>
              <w:spacing w:line="321" w:lineRule="exact"/>
              <w:ind w:right="3"/>
              <w:jc w:val="right"/>
            </w:pPr>
            <w:r w:rsidRPr="001E01EB">
              <w:t>7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5</w:t>
            </w:r>
          </w:p>
        </w:tc>
        <w:tc>
          <w:tcPr>
            <w:tcW w:w="8363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  <w:rPr>
                <w:i/>
              </w:rPr>
            </w:pPr>
            <w:r w:rsidRPr="00444037">
              <w:t>Результативні показники виконання завдань і заходів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:rsidR="007729AA" w:rsidRPr="001E01EB" w:rsidRDefault="006E2B7B" w:rsidP="003C4FDF">
            <w:pPr>
              <w:pStyle w:val="ad"/>
              <w:spacing w:line="321" w:lineRule="exact"/>
              <w:ind w:right="3"/>
              <w:jc w:val="right"/>
              <w:rPr>
                <w:lang w:val="ru-RU"/>
              </w:rPr>
            </w:pPr>
            <w:r w:rsidRPr="001E01EB">
              <w:t>7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6</w:t>
            </w:r>
          </w:p>
        </w:tc>
        <w:tc>
          <w:tcPr>
            <w:tcW w:w="8363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  <w:rPr>
                <w:i/>
              </w:rPr>
            </w:pPr>
            <w:r w:rsidRPr="00444037">
              <w:t>Фінансове забезпечення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:rsidR="007729AA" w:rsidRPr="001E01EB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1E01EB">
              <w:t>7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  <w:r w:rsidRPr="007729AA">
              <w:t>7</w:t>
            </w:r>
          </w:p>
        </w:tc>
        <w:tc>
          <w:tcPr>
            <w:tcW w:w="8363" w:type="dxa"/>
            <w:shd w:val="clear" w:color="auto" w:fill="FFFFFF" w:themeFill="background1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  <w:rPr>
                <w:i/>
              </w:rPr>
            </w:pPr>
            <w:r w:rsidRPr="007729AA">
              <w:rPr>
                <w:rStyle w:val="af8"/>
                <w:i w:val="0"/>
                <w:color w:val="auto"/>
              </w:rPr>
              <w:t>Контроль за ходом виконання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:rsidR="007729AA" w:rsidRPr="001E01EB" w:rsidRDefault="006E2B7B" w:rsidP="003C4FDF">
            <w:pPr>
              <w:pStyle w:val="ad"/>
              <w:spacing w:line="321" w:lineRule="exact"/>
              <w:ind w:right="3"/>
              <w:jc w:val="right"/>
            </w:pPr>
            <w:r w:rsidRPr="001E01EB">
              <w:t>8</w:t>
            </w:r>
          </w:p>
        </w:tc>
      </w:tr>
      <w:tr w:rsidR="007729AA" w:rsidRPr="007729AA" w:rsidTr="003C4FDF">
        <w:tc>
          <w:tcPr>
            <w:tcW w:w="392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  <w:tc>
          <w:tcPr>
            <w:tcW w:w="8363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  <w:rPr>
                <w:rStyle w:val="af8"/>
                <w:i w:val="0"/>
              </w:rPr>
            </w:pPr>
          </w:p>
        </w:tc>
        <w:tc>
          <w:tcPr>
            <w:tcW w:w="816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  <w:rPr>
                <w:highlight w:val="yellow"/>
              </w:rPr>
            </w:pPr>
          </w:p>
        </w:tc>
      </w:tr>
      <w:tr w:rsidR="007729AA" w:rsidRPr="007729AA" w:rsidTr="003C4FDF">
        <w:tc>
          <w:tcPr>
            <w:tcW w:w="392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  <w:tc>
          <w:tcPr>
            <w:tcW w:w="8363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  <w:rPr>
                <w:rStyle w:val="af8"/>
                <w:i w:val="0"/>
              </w:rPr>
            </w:pPr>
            <w:r>
              <w:t>Додаток 1. </w:t>
            </w:r>
            <w:r w:rsidRPr="00444037">
              <w:rPr>
                <w:bCs/>
              </w:rPr>
              <w:t>Ресурсне</w:t>
            </w:r>
            <w:r w:rsidR="00955C72">
              <w:rPr>
                <w:bCs/>
              </w:rPr>
              <w:t xml:space="preserve"> </w:t>
            </w:r>
            <w:r w:rsidRPr="00444037">
              <w:rPr>
                <w:bCs/>
              </w:rPr>
              <w:t>забезпечення</w:t>
            </w:r>
            <w:r w:rsidR="00955C72">
              <w:rPr>
                <w:bCs/>
              </w:rPr>
              <w:t xml:space="preserve"> </w:t>
            </w:r>
            <w:r>
              <w:rPr>
                <w:bCs/>
                <w:spacing w:val="-6"/>
              </w:rPr>
              <w:t>О</w:t>
            </w:r>
            <w:r w:rsidRPr="00444037">
              <w:rPr>
                <w:bCs/>
                <w:spacing w:val="-6"/>
              </w:rPr>
              <w:t xml:space="preserve">бласної </w:t>
            </w:r>
            <w:r>
              <w:rPr>
                <w:bCs/>
                <w:spacing w:val="-6"/>
              </w:rPr>
              <w:t>п</w:t>
            </w:r>
            <w:r w:rsidRPr="00444037">
              <w:rPr>
                <w:bCs/>
              </w:rPr>
              <w:t>рограми</w:t>
            </w:r>
            <w:r w:rsidR="00955C72">
              <w:rPr>
                <w:bCs/>
              </w:rPr>
              <w:t xml:space="preserve"> </w:t>
            </w:r>
            <w:r w:rsidRPr="00444037">
              <w:rPr>
                <w:bCs/>
              </w:rPr>
              <w:t>створення</w:t>
            </w:r>
            <w:r w:rsidR="00955C72">
              <w:rPr>
                <w:bCs/>
              </w:rPr>
              <w:t xml:space="preserve"> </w:t>
            </w:r>
            <w:r w:rsidRPr="00444037">
              <w:rPr>
                <w:bCs/>
              </w:rPr>
              <w:t>безбар’єрних</w:t>
            </w:r>
            <w:r w:rsidR="00955C72">
              <w:rPr>
                <w:bCs/>
              </w:rPr>
              <w:t xml:space="preserve"> </w:t>
            </w:r>
            <w:r w:rsidRPr="00444037">
              <w:rPr>
                <w:bCs/>
              </w:rPr>
              <w:t>маршрутів</w:t>
            </w:r>
            <w:r>
              <w:rPr>
                <w:bCs/>
              </w:rPr>
              <w:t xml:space="preserve"> у </w:t>
            </w:r>
            <w:r>
              <w:t>населених пунктах територіальних громад</w:t>
            </w:r>
            <w:r w:rsidRPr="00444037">
              <w:rPr>
                <w:bCs/>
              </w:rPr>
              <w:t xml:space="preserve"> Чернігівськ</w:t>
            </w:r>
            <w:r>
              <w:rPr>
                <w:bCs/>
              </w:rPr>
              <w:t>ої</w:t>
            </w:r>
            <w:r w:rsidRPr="00444037">
              <w:rPr>
                <w:bCs/>
              </w:rPr>
              <w:t xml:space="preserve"> області на 2025-2030 роки</w:t>
            </w:r>
          </w:p>
        </w:tc>
        <w:tc>
          <w:tcPr>
            <w:tcW w:w="816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</w:tr>
      <w:tr w:rsidR="007729AA" w:rsidRPr="007729AA" w:rsidTr="003C4FDF">
        <w:tc>
          <w:tcPr>
            <w:tcW w:w="392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  <w:tc>
          <w:tcPr>
            <w:tcW w:w="8363" w:type="dxa"/>
            <w:shd w:val="clear" w:color="auto" w:fill="auto"/>
          </w:tcPr>
          <w:p w:rsidR="007729AA" w:rsidRPr="007729AA" w:rsidRDefault="007729AA" w:rsidP="007729AA">
            <w:pPr>
              <w:pStyle w:val="ad"/>
              <w:spacing w:line="321" w:lineRule="exact"/>
              <w:ind w:right="3"/>
              <w:jc w:val="both"/>
            </w:pPr>
            <w:r w:rsidRPr="007729AA">
              <w:t>Додаток 2.</w:t>
            </w:r>
            <w:r>
              <w:t> </w:t>
            </w:r>
            <w:r w:rsidRPr="00444037">
              <w:rPr>
                <w:bCs/>
              </w:rPr>
              <w:t xml:space="preserve">Напрями діяльності та заходи </w:t>
            </w:r>
            <w:r>
              <w:rPr>
                <w:bCs/>
              </w:rPr>
              <w:t>О</w:t>
            </w:r>
            <w:r w:rsidRPr="00444037">
              <w:rPr>
                <w:bCs/>
                <w:spacing w:val="-7"/>
              </w:rPr>
              <w:t xml:space="preserve">бласної </w:t>
            </w:r>
            <w:r>
              <w:rPr>
                <w:bCs/>
                <w:spacing w:val="-7"/>
              </w:rPr>
              <w:t>п</w:t>
            </w:r>
            <w:r w:rsidRPr="00444037">
              <w:rPr>
                <w:bCs/>
              </w:rPr>
              <w:t>рограми</w:t>
            </w:r>
            <w:r w:rsidR="00955C72">
              <w:rPr>
                <w:bCs/>
              </w:rPr>
              <w:t xml:space="preserve"> </w:t>
            </w:r>
            <w:r w:rsidRPr="00444037">
              <w:rPr>
                <w:bCs/>
              </w:rPr>
              <w:t>створення</w:t>
            </w:r>
            <w:r w:rsidR="00955C72">
              <w:rPr>
                <w:bCs/>
              </w:rPr>
              <w:t xml:space="preserve"> </w:t>
            </w:r>
            <w:r w:rsidRPr="00444037">
              <w:rPr>
                <w:bCs/>
              </w:rPr>
              <w:t>безбар’єрних маршрутів</w:t>
            </w:r>
            <w:r w:rsidR="00955C72">
              <w:rPr>
                <w:bCs/>
              </w:rPr>
              <w:t xml:space="preserve"> </w:t>
            </w:r>
            <w:r>
              <w:t>у населених пунктах територіальних громад</w:t>
            </w:r>
            <w:r w:rsidRPr="00444037">
              <w:rPr>
                <w:bCs/>
              </w:rPr>
              <w:t xml:space="preserve"> Чернігівськ</w:t>
            </w:r>
            <w:r>
              <w:rPr>
                <w:bCs/>
              </w:rPr>
              <w:t>ої</w:t>
            </w:r>
            <w:r w:rsidRPr="00444037">
              <w:rPr>
                <w:bCs/>
              </w:rPr>
              <w:t xml:space="preserve"> області на 2025-2030 роки</w:t>
            </w:r>
          </w:p>
        </w:tc>
        <w:tc>
          <w:tcPr>
            <w:tcW w:w="816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</w:tr>
      <w:tr w:rsidR="007729AA" w:rsidRPr="007729AA" w:rsidTr="003C4FDF">
        <w:tc>
          <w:tcPr>
            <w:tcW w:w="392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  <w:tc>
          <w:tcPr>
            <w:tcW w:w="8363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both"/>
            </w:pPr>
            <w:r>
              <w:t>Додаток 3. </w:t>
            </w:r>
            <w:r w:rsidRPr="00444037">
              <w:rPr>
                <w:bCs/>
              </w:rPr>
              <w:t xml:space="preserve">Результативні показники виконання напрямів діяльності та заходів </w:t>
            </w:r>
            <w:r>
              <w:rPr>
                <w:bCs/>
              </w:rPr>
              <w:t>О</w:t>
            </w:r>
            <w:r w:rsidRPr="00444037">
              <w:rPr>
                <w:bCs/>
              </w:rPr>
              <w:t xml:space="preserve">бласної </w:t>
            </w:r>
            <w:r>
              <w:rPr>
                <w:bCs/>
              </w:rPr>
              <w:t>п</w:t>
            </w:r>
            <w:r w:rsidRPr="00444037">
              <w:rPr>
                <w:bCs/>
              </w:rPr>
              <w:t xml:space="preserve">рограми створення безбар’єрних маршрутів </w:t>
            </w:r>
            <w:r>
              <w:t>у населених пунктах територіальних громад</w:t>
            </w:r>
            <w:r w:rsidRPr="00444037">
              <w:rPr>
                <w:bCs/>
              </w:rPr>
              <w:t xml:space="preserve"> Чернігівськ</w:t>
            </w:r>
            <w:r>
              <w:rPr>
                <w:bCs/>
              </w:rPr>
              <w:t>ої</w:t>
            </w:r>
            <w:r w:rsidRPr="00444037">
              <w:rPr>
                <w:bCs/>
              </w:rPr>
              <w:t xml:space="preserve"> області на 2025-2030 роки</w:t>
            </w:r>
          </w:p>
        </w:tc>
        <w:tc>
          <w:tcPr>
            <w:tcW w:w="816" w:type="dxa"/>
            <w:shd w:val="clear" w:color="auto" w:fill="auto"/>
          </w:tcPr>
          <w:p w:rsidR="007729AA" w:rsidRPr="007729AA" w:rsidRDefault="007729AA" w:rsidP="003C4FDF">
            <w:pPr>
              <w:pStyle w:val="ad"/>
              <w:spacing w:line="321" w:lineRule="exact"/>
              <w:ind w:right="3"/>
              <w:jc w:val="right"/>
            </w:pPr>
          </w:p>
        </w:tc>
      </w:tr>
    </w:tbl>
    <w:p w:rsidR="007729AA" w:rsidRPr="0016625F" w:rsidRDefault="007729AA" w:rsidP="007729AA">
      <w:pPr>
        <w:pStyle w:val="ad"/>
        <w:spacing w:line="321" w:lineRule="exact"/>
        <w:ind w:right="3"/>
        <w:jc w:val="right"/>
      </w:pPr>
    </w:p>
    <w:p w:rsidR="007729AA" w:rsidRDefault="007729AA" w:rsidP="002D6F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uk-UA"/>
        </w:rPr>
        <w:sectPr w:rsidR="007729AA" w:rsidSect="00FC350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29AA" w:rsidRDefault="007729AA" w:rsidP="007729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1. Паспорт </w:t>
      </w:r>
      <w:r w:rsidR="00444037" w:rsidRPr="00DA7A5D">
        <w:rPr>
          <w:rFonts w:ascii="Times New Roman" w:hAnsi="Times New Roman" w:cs="Times New Roman"/>
          <w:b/>
          <w:sz w:val="28"/>
          <w:lang w:val="uk-UA"/>
        </w:rPr>
        <w:t>О</w:t>
      </w:r>
      <w:r w:rsidR="00DE463B" w:rsidRPr="00DA7A5D">
        <w:rPr>
          <w:rFonts w:ascii="Times New Roman" w:hAnsi="Times New Roman" w:cs="Times New Roman"/>
          <w:b/>
          <w:sz w:val="28"/>
          <w:lang w:val="uk-UA"/>
        </w:rPr>
        <w:t xml:space="preserve">бласної </w:t>
      </w:r>
      <w:r w:rsidR="00444037" w:rsidRPr="00DA7A5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A5CD8" w:rsidRPr="00DA7A5D">
        <w:rPr>
          <w:rFonts w:ascii="Times New Roman" w:hAnsi="Times New Roman" w:cs="Times New Roman"/>
          <w:b/>
          <w:sz w:val="28"/>
          <w:szCs w:val="28"/>
          <w:lang w:val="uk-UA"/>
        </w:rPr>
        <w:t>рограми створення безбар’єр</w:t>
      </w:r>
      <w:r w:rsidR="004649B7" w:rsidRPr="00DA7A5D">
        <w:rPr>
          <w:rFonts w:ascii="Times New Roman" w:hAnsi="Times New Roman" w:cs="Times New Roman"/>
          <w:b/>
          <w:sz w:val="28"/>
          <w:szCs w:val="28"/>
          <w:lang w:val="uk-UA"/>
        </w:rPr>
        <w:t>них</w:t>
      </w:r>
      <w:r w:rsidR="00955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49B7" w:rsidRPr="00DA7A5D">
        <w:rPr>
          <w:rFonts w:ascii="Times New Roman" w:hAnsi="Times New Roman" w:cs="Times New Roman"/>
          <w:b/>
          <w:sz w:val="28"/>
          <w:szCs w:val="28"/>
          <w:lang w:val="uk-UA"/>
        </w:rPr>
        <w:t>маршрутів</w:t>
      </w:r>
      <w:r w:rsidR="00955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3BC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A7A5D" w:rsidRPr="00DA7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населених пунктах територіальних громад </w:t>
      </w:r>
      <w:r w:rsidR="00EA5CD8" w:rsidRPr="00DA7A5D">
        <w:rPr>
          <w:rFonts w:ascii="Times New Roman" w:hAnsi="Times New Roman" w:cs="Times New Roman"/>
          <w:b/>
          <w:sz w:val="28"/>
          <w:szCs w:val="28"/>
          <w:lang w:val="uk-UA"/>
        </w:rPr>
        <w:t>Чернігівськ</w:t>
      </w:r>
      <w:r w:rsidR="003C3BC8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EA5CD8" w:rsidRPr="00DA7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:rsidR="009B1A48" w:rsidRDefault="00EA5CD8" w:rsidP="007729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A5D">
        <w:rPr>
          <w:rFonts w:ascii="Times New Roman" w:hAnsi="Times New Roman" w:cs="Times New Roman"/>
          <w:b/>
          <w:sz w:val="28"/>
          <w:szCs w:val="28"/>
          <w:lang w:val="uk-UA"/>
        </w:rPr>
        <w:t>на 2025-20</w:t>
      </w:r>
      <w:r w:rsidR="00C5528E" w:rsidRPr="00DA7A5D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DA7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62632A" w:rsidRPr="00DA7A5D" w:rsidRDefault="0062632A" w:rsidP="007729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c"/>
        <w:tblW w:w="0" w:type="auto"/>
        <w:tblLook w:val="04A0"/>
      </w:tblPr>
      <w:tblGrid>
        <w:gridCol w:w="636"/>
        <w:gridCol w:w="3522"/>
        <w:gridCol w:w="5186"/>
      </w:tblGrid>
      <w:tr w:rsidR="005C324F" w:rsidRPr="00444037" w:rsidTr="00D874CA">
        <w:tc>
          <w:tcPr>
            <w:tcW w:w="636" w:type="dxa"/>
          </w:tcPr>
          <w:p w:rsidR="005C324F" w:rsidRPr="00444037" w:rsidRDefault="005C324F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522" w:type="dxa"/>
          </w:tcPr>
          <w:p w:rsidR="005C324F" w:rsidRPr="00444037" w:rsidRDefault="005C324F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186" w:type="dxa"/>
          </w:tcPr>
          <w:p w:rsidR="005C324F" w:rsidRPr="00444037" w:rsidRDefault="005C324F" w:rsidP="007729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Чернігівська обласна </w:t>
            </w:r>
            <w:r w:rsidR="007729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державна </w:t>
            </w: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адміністрація</w:t>
            </w:r>
          </w:p>
        </w:tc>
      </w:tr>
      <w:tr w:rsidR="005C324F" w:rsidRPr="00955C72" w:rsidTr="007729AA">
        <w:tc>
          <w:tcPr>
            <w:tcW w:w="636" w:type="dxa"/>
          </w:tcPr>
          <w:p w:rsidR="005C324F" w:rsidRPr="00444037" w:rsidRDefault="005C324F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522" w:type="dxa"/>
          </w:tcPr>
          <w:p w:rsidR="005C324F" w:rsidRPr="00444037" w:rsidRDefault="006C0FF8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86" w:type="dxa"/>
            <w:shd w:val="clear" w:color="auto" w:fill="auto"/>
          </w:tcPr>
          <w:p w:rsidR="005C324F" w:rsidRPr="007729AA" w:rsidRDefault="007729AA" w:rsidP="007729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29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Розпорядження начальника Чернігівської обласної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військової адміністрації від 24.09</w:t>
            </w:r>
            <w:r w:rsidRPr="007729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 № 1182</w:t>
            </w:r>
            <w:r w:rsidRPr="007729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«Про розроблення проєкту Обласної програми створення безбар’єрних маршрутів у населених пунктах територіальних громад Чернігівської області на 2025-2030 роки»</w:t>
            </w:r>
          </w:p>
        </w:tc>
      </w:tr>
      <w:tr w:rsidR="00EA5512" w:rsidRPr="00955C72" w:rsidTr="00D874CA">
        <w:tc>
          <w:tcPr>
            <w:tcW w:w="636" w:type="dxa"/>
          </w:tcPr>
          <w:p w:rsidR="00EA5512" w:rsidRPr="00444037" w:rsidRDefault="00EA5512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522" w:type="dxa"/>
          </w:tcPr>
          <w:p w:rsidR="00EA5512" w:rsidRPr="00444037" w:rsidRDefault="00EA5512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86" w:type="dxa"/>
          </w:tcPr>
          <w:p w:rsidR="00EA5512" w:rsidRPr="00444037" w:rsidRDefault="00EA5512" w:rsidP="002D6F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</w:tc>
      </w:tr>
      <w:tr w:rsidR="00EA5512" w:rsidRPr="00955C72" w:rsidTr="00D874CA">
        <w:tc>
          <w:tcPr>
            <w:tcW w:w="636" w:type="dxa"/>
          </w:tcPr>
          <w:p w:rsidR="00EA5512" w:rsidRPr="00444037" w:rsidRDefault="00D64D1A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EA5512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22" w:type="dxa"/>
          </w:tcPr>
          <w:p w:rsidR="00EA5512" w:rsidRPr="00444037" w:rsidRDefault="00EA5512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</w:t>
            </w:r>
            <w:r w:rsidR="00D64D1A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виконав</w:t>
            </w:r>
            <w:r w:rsidR="00D64D1A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ці</w:t>
            </w: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186" w:type="dxa"/>
          </w:tcPr>
          <w:p w:rsidR="00EA5512" w:rsidRPr="00444037" w:rsidRDefault="00EA5512" w:rsidP="002D6F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  <w:r w:rsidR="00E00F57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територіальні громади області</w:t>
            </w:r>
          </w:p>
        </w:tc>
      </w:tr>
      <w:tr w:rsidR="00EA5512" w:rsidRPr="00955C72" w:rsidTr="00D874CA">
        <w:tc>
          <w:tcPr>
            <w:tcW w:w="636" w:type="dxa"/>
          </w:tcPr>
          <w:p w:rsidR="00EA5512" w:rsidRPr="00444037" w:rsidRDefault="002B20EE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="00EA5512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22" w:type="dxa"/>
          </w:tcPr>
          <w:p w:rsidR="00EA5512" w:rsidRPr="00444037" w:rsidRDefault="00EA5512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Учасники </w:t>
            </w:r>
            <w:r w:rsidR="009171B7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186" w:type="dxa"/>
          </w:tcPr>
          <w:p w:rsidR="00EA5512" w:rsidRPr="00444037" w:rsidRDefault="00D64D1A" w:rsidP="008904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містобудування та архітектури Чернігівської обласної державної адміністрації, </w:t>
            </w:r>
            <w:r w:rsidR="00774B67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територіальні громади області, </w:t>
            </w:r>
            <w:r w:rsidR="00890498" w:rsidRPr="0089049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бізнес</w:t>
            </w:r>
          </w:p>
        </w:tc>
      </w:tr>
      <w:tr w:rsidR="009171B7" w:rsidRPr="00444037" w:rsidTr="00D874CA">
        <w:tc>
          <w:tcPr>
            <w:tcW w:w="636" w:type="dxa"/>
          </w:tcPr>
          <w:p w:rsidR="009171B7" w:rsidRPr="00444037" w:rsidRDefault="002B20EE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9171B7"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22" w:type="dxa"/>
          </w:tcPr>
          <w:p w:rsidR="009171B7" w:rsidRPr="00444037" w:rsidRDefault="009171B7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86" w:type="dxa"/>
          </w:tcPr>
          <w:p w:rsidR="009171B7" w:rsidRPr="00444037" w:rsidRDefault="009171B7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</w:t>
            </w:r>
            <w:r w:rsidR="00C5528E" w:rsidRPr="00444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444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5528E" w:rsidRPr="00444037" w:rsidTr="0062632A">
        <w:tc>
          <w:tcPr>
            <w:tcW w:w="636" w:type="dxa"/>
            <w:shd w:val="clear" w:color="auto" w:fill="FFFFFF" w:themeFill="background1"/>
          </w:tcPr>
          <w:p w:rsidR="00C5528E" w:rsidRPr="00444037" w:rsidRDefault="00C5528E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522" w:type="dxa"/>
            <w:shd w:val="clear" w:color="auto" w:fill="FFFFFF" w:themeFill="background1"/>
          </w:tcPr>
          <w:p w:rsidR="00C5528E" w:rsidRPr="00444037" w:rsidRDefault="00C5528E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Етапи виконання програм </w:t>
            </w:r>
          </w:p>
        </w:tc>
        <w:tc>
          <w:tcPr>
            <w:tcW w:w="5186" w:type="dxa"/>
            <w:shd w:val="clear" w:color="auto" w:fill="FFFFFF" w:themeFill="background1"/>
          </w:tcPr>
          <w:p w:rsidR="00C5528E" w:rsidRPr="0062632A" w:rsidRDefault="00C5528E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 2025-2026 роки;</w:t>
            </w:r>
          </w:p>
          <w:p w:rsidR="00C5528E" w:rsidRPr="0062632A" w:rsidRDefault="00C5528E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 2027-2028 роки;</w:t>
            </w:r>
          </w:p>
          <w:p w:rsidR="00C5528E" w:rsidRPr="0062632A" w:rsidRDefault="00C5528E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 2029-2030 роки</w:t>
            </w:r>
          </w:p>
        </w:tc>
      </w:tr>
      <w:tr w:rsidR="009171B7" w:rsidRPr="00444037" w:rsidTr="00955C72">
        <w:tc>
          <w:tcPr>
            <w:tcW w:w="636" w:type="dxa"/>
          </w:tcPr>
          <w:p w:rsidR="009171B7" w:rsidRPr="00955C72" w:rsidRDefault="009171B7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5C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3522" w:type="dxa"/>
          </w:tcPr>
          <w:p w:rsidR="009171B7" w:rsidRPr="00955C72" w:rsidRDefault="00890498" w:rsidP="002D6F0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5C72">
              <w:rPr>
                <w:rFonts w:ascii="Times New Roman" w:hAnsi="Times New Roman" w:cs="Times New Roman"/>
                <w:sz w:val="28"/>
                <w:lang w:val="uk-UA"/>
              </w:rPr>
              <w:t>Перелік</w:t>
            </w:r>
            <w:r w:rsidR="009171B7" w:rsidRPr="00955C72">
              <w:rPr>
                <w:rFonts w:ascii="Times New Roman" w:hAnsi="Times New Roman" w:cs="Times New Roman"/>
                <w:sz w:val="28"/>
                <w:lang w:val="uk-UA"/>
              </w:rPr>
              <w:t xml:space="preserve"> бюджетів,якіберуть участь у виконанні Програми</w:t>
            </w:r>
          </w:p>
        </w:tc>
        <w:tc>
          <w:tcPr>
            <w:tcW w:w="5186" w:type="dxa"/>
          </w:tcPr>
          <w:p w:rsidR="009171B7" w:rsidRPr="00955C72" w:rsidRDefault="00886B32" w:rsidP="00955C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5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890498" w:rsidRPr="00444037" w:rsidTr="00D874CA">
        <w:tc>
          <w:tcPr>
            <w:tcW w:w="636" w:type="dxa"/>
            <w:vMerge w:val="restart"/>
          </w:tcPr>
          <w:p w:rsidR="00890498" w:rsidRPr="00444037" w:rsidRDefault="00890498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3522" w:type="dxa"/>
          </w:tcPr>
          <w:p w:rsidR="00890498" w:rsidRPr="00444037" w:rsidRDefault="00890498" w:rsidP="002D6F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sz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186" w:type="dxa"/>
          </w:tcPr>
          <w:p w:rsidR="00890498" w:rsidRDefault="00890498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  <w:p w:rsidR="00890498" w:rsidRDefault="00890498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  <w:p w:rsidR="00890498" w:rsidRDefault="00890498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  <w:p w:rsidR="00890498" w:rsidRPr="00444037" w:rsidRDefault="0062632A" w:rsidP="00626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17 500,0 тис. </w:t>
            </w:r>
            <w:r w:rsidR="00890498" w:rsidRPr="00444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890498" w:rsidRPr="00444037" w:rsidTr="00D874CA">
        <w:tc>
          <w:tcPr>
            <w:tcW w:w="636" w:type="dxa"/>
            <w:vMerge/>
          </w:tcPr>
          <w:p w:rsidR="00890498" w:rsidRPr="00444037" w:rsidRDefault="00890498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:rsidR="00890498" w:rsidRPr="00444037" w:rsidRDefault="00890498" w:rsidP="002D6F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444037">
              <w:rPr>
                <w:rFonts w:ascii="Times New Roman" w:hAnsi="Times New Roman" w:cs="Times New Roman"/>
                <w:sz w:val="28"/>
                <w:lang w:val="uk-UA"/>
              </w:rPr>
              <w:t>у тому числ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 w:rsidRPr="00444037">
              <w:rPr>
                <w:rFonts w:ascii="Times New Roman" w:hAnsi="Times New Roman" w:cs="Times New Roman"/>
                <w:sz w:val="28"/>
                <w:lang w:val="uk-UA"/>
              </w:rPr>
              <w:t>:</w:t>
            </w:r>
          </w:p>
        </w:tc>
        <w:tc>
          <w:tcPr>
            <w:tcW w:w="5186" w:type="dxa"/>
          </w:tcPr>
          <w:p w:rsidR="00890498" w:rsidRPr="00477F4E" w:rsidRDefault="00890498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2B20EE" w:rsidRPr="00444037" w:rsidTr="00955C72">
        <w:tc>
          <w:tcPr>
            <w:tcW w:w="636" w:type="dxa"/>
            <w:shd w:val="clear" w:color="auto" w:fill="auto"/>
          </w:tcPr>
          <w:p w:rsidR="002B20EE" w:rsidRPr="00955C72" w:rsidRDefault="002B20EE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5C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9.1.</w:t>
            </w:r>
          </w:p>
        </w:tc>
        <w:tc>
          <w:tcPr>
            <w:tcW w:w="3522" w:type="dxa"/>
            <w:shd w:val="clear" w:color="auto" w:fill="auto"/>
          </w:tcPr>
          <w:p w:rsidR="002B20EE" w:rsidRPr="00955C72" w:rsidRDefault="00E33BF0" w:rsidP="002D6F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55C72">
              <w:rPr>
                <w:rFonts w:ascii="Times New Roman" w:hAnsi="Times New Roman" w:cs="Times New Roman"/>
                <w:sz w:val="28"/>
                <w:lang w:val="uk-UA"/>
              </w:rPr>
              <w:t>кошти місцевих бюджетів</w:t>
            </w:r>
          </w:p>
        </w:tc>
        <w:tc>
          <w:tcPr>
            <w:tcW w:w="5186" w:type="dxa"/>
            <w:shd w:val="clear" w:color="auto" w:fill="auto"/>
          </w:tcPr>
          <w:p w:rsidR="002B20EE" w:rsidRPr="00955C72" w:rsidRDefault="0062632A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5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17 500,0 тис. грн</w:t>
            </w:r>
          </w:p>
        </w:tc>
      </w:tr>
      <w:tr w:rsidR="002B20EE" w:rsidRPr="00955C72" w:rsidTr="00D874CA">
        <w:tc>
          <w:tcPr>
            <w:tcW w:w="636" w:type="dxa"/>
          </w:tcPr>
          <w:p w:rsidR="002B20EE" w:rsidRPr="00444037" w:rsidRDefault="002B20EE" w:rsidP="002D6F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:rsidR="0064287F" w:rsidRPr="00444037" w:rsidRDefault="0064287F" w:rsidP="00E33BF0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5186" w:type="dxa"/>
          </w:tcPr>
          <w:p w:rsidR="002B20EE" w:rsidRPr="00444037" w:rsidRDefault="0062632A" w:rsidP="002D6F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3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Обсяги фінансування визначаються відповідно до розробленої проектно-кошторисної документації на створення безбар’єрних маршрутів та виходячи з фінансових можливостей відповідних бюджетів</w:t>
            </w:r>
          </w:p>
        </w:tc>
      </w:tr>
    </w:tbl>
    <w:p w:rsidR="00953B9B" w:rsidRDefault="00953B9B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953B9B" w:rsidSect="006263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53B9B" w:rsidRDefault="00953B9B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 Визначення проблемних питань</w:t>
      </w:r>
      <w:r w:rsidR="00B93FFC"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5414FC" w:rsidRPr="00444037" w:rsidRDefault="00953B9B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розв’язання яких спрямована Програма</w:t>
      </w:r>
    </w:p>
    <w:p w:rsidR="000E357E" w:rsidRPr="00444037" w:rsidRDefault="002D6F02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Безбар’єрний простір –</w:t>
      </w:r>
      <w:r w:rsidR="000E357E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це ключовий елемент інклюзивного суспільства, який забезпечує рівні можливості для всіх громадян, незалежно від їхніх фізичних, вікових чи соціальних особливостей. Створення доступного середовища є не лише соціально значущим, а й економічно доцільним кроком у напрямку сталого розвитку України.</w:t>
      </w:r>
    </w:p>
    <w:p w:rsidR="00B603A7" w:rsidRPr="00444037" w:rsidRDefault="00B603A7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Багато років поспіль поняття безбар’єрності у свідомості людей зводилос</w:t>
      </w:r>
      <w:r w:rsidR="002D6F02">
        <w:rPr>
          <w:rFonts w:ascii="Times New Roman" w:hAnsi="Times New Roman" w:cs="Times New Roman"/>
          <w:sz w:val="28"/>
          <w:szCs w:val="28"/>
          <w:lang w:val="uk-UA"/>
        </w:rPr>
        <w:t>я переважно до фізичних рішень –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таких як встановлення пандусів або підйомників. Проте насправді це поняття набагато глибше й охоплює значно ширше коло питан</w:t>
      </w:r>
      <w:r w:rsidR="003319A7">
        <w:rPr>
          <w:rFonts w:ascii="Times New Roman" w:hAnsi="Times New Roman" w:cs="Times New Roman"/>
          <w:sz w:val="28"/>
          <w:szCs w:val="28"/>
          <w:lang w:val="uk-UA"/>
        </w:rPr>
        <w:t>ь, що стосуються кожного з нас.</w:t>
      </w:r>
    </w:p>
    <w:p w:rsidR="00B603A7" w:rsidRPr="00444037" w:rsidRDefault="00B603A7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Сьогодні в Україні питання фізичної доступності набуває все більшої актуальності. На жаль, багато будівель, вулиць, закладів освіти</w:t>
      </w:r>
      <w:r w:rsidRPr="00240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19A7" w:rsidRPr="0024018B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955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охорони здоров’я чи транспорту залишаються недоступними для частини громадян. Люди стикаються з високими сходами без пандусів, вузькими дверними проходами, відсутністю ліфтів або доступних громадських туалетів.</w:t>
      </w:r>
      <w:r w:rsidR="00955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Безбар’єрне середовище дозволяє кожному бути активним, незалежним і самостійним.</w:t>
      </w:r>
    </w:p>
    <w:p w:rsidR="008637A8" w:rsidRPr="00444037" w:rsidRDefault="000E357E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Створення безбар’єрного середовища в Україні є стратегічним завданням, що передбачає не лише забезпечення фізичної доступності, а й трансформацію суспільної свідомості щодо питань інклюзії. У цьому контексті важливим є усвідомлення кожним громадянином своєї ролі у формуванні інклюзивного простору. Зокрема, йдеться про готовність надавати підтримку особам з інвалідністю у повсякденних ситуаціях, дотримання поваги до особливостей пересування інших осіб, а також ініціативність у виявленні та усуненні бар’єрів у власних громадах.</w:t>
      </w:r>
    </w:p>
    <w:p w:rsidR="000E357E" w:rsidRPr="00444037" w:rsidRDefault="000E357E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Формування інклюзивного середовища є не лише проявом турботи й поваги до кожної особистості, але й необхідною умовою сталого соціального та економічного розвитку держави. Створення безбар’єрної України є спільною метою, досягнення якої можливе лише за умови консолідації зусиль органів влади, громадянського суспільства, бізнесу та кожного члена громади.</w:t>
      </w:r>
    </w:p>
    <w:p w:rsidR="00DB5380" w:rsidRPr="0075226F" w:rsidRDefault="00DB5380" w:rsidP="002D6F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5226F">
        <w:rPr>
          <w:color w:val="auto"/>
          <w:sz w:val="28"/>
          <w:szCs w:val="28"/>
        </w:rPr>
        <w:t xml:space="preserve">В Україні діє Національна стратегія зі створення безбар’єрного простору в Україні до 2030 року, схвалена розпорядженням Кабінету Міністрів України </w:t>
      </w:r>
      <w:r w:rsidRPr="0075226F">
        <w:rPr>
          <w:color w:val="auto"/>
          <w:sz w:val="28"/>
          <w:szCs w:val="28"/>
        </w:rPr>
        <w:br/>
        <w:t xml:space="preserve">від 14.04.2021 № 366-р. Розпорядженням Кабінету Міністрів України </w:t>
      </w:r>
      <w:r w:rsidRPr="0075226F">
        <w:rPr>
          <w:color w:val="auto"/>
          <w:sz w:val="28"/>
          <w:szCs w:val="28"/>
        </w:rPr>
        <w:br/>
        <w:t xml:space="preserve">від 25.03.2025 № 374-р затверджено план заходів на 2025-2026 роки з реалізації Національної стратегії із створення безбар’єрного простору в Україні на період до 2030 року, в рамках якого </w:t>
      </w:r>
      <w:r w:rsidR="00FC3509" w:rsidRPr="0024018B">
        <w:rPr>
          <w:color w:val="auto"/>
          <w:sz w:val="28"/>
          <w:szCs w:val="28"/>
        </w:rPr>
        <w:t>передбачається</w:t>
      </w:r>
      <w:r w:rsidRPr="0075226F">
        <w:rPr>
          <w:color w:val="auto"/>
          <w:sz w:val="28"/>
          <w:szCs w:val="28"/>
        </w:rPr>
        <w:t xml:space="preserve"> ряд заходів, реалізація яких забезпечить доступність, комфорт та безпеку самостійного пересування малобільних груп населення.</w:t>
      </w:r>
    </w:p>
    <w:p w:rsidR="00DB5380" w:rsidRPr="00DB5380" w:rsidRDefault="00DB5380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380">
        <w:rPr>
          <w:rFonts w:ascii="Times New Roman" w:hAnsi="Times New Roman" w:cs="Times New Roman"/>
          <w:sz w:val="28"/>
          <w:szCs w:val="28"/>
          <w:lang w:val="uk-UA"/>
        </w:rPr>
        <w:t>З метою реалізації цих заходів створюються безбар’єрні маршрути в населених пунктах, реалізація яких здійснюється відповідно до Порядку створення безбар’єрних маршрутів у населених пунктах, затвердженого постановою Кабінету Міністрів України від 20.08.2025 №</w:t>
      </w:r>
      <w:r w:rsidRPr="0075226F">
        <w:rPr>
          <w:rFonts w:ascii="Times New Roman" w:hAnsi="Times New Roman" w:cs="Times New Roman"/>
          <w:sz w:val="28"/>
          <w:szCs w:val="28"/>
        </w:rPr>
        <w:t> </w:t>
      </w:r>
      <w:r w:rsidRPr="00DB5380">
        <w:rPr>
          <w:rFonts w:ascii="Times New Roman" w:hAnsi="Times New Roman" w:cs="Times New Roman"/>
          <w:sz w:val="28"/>
          <w:szCs w:val="28"/>
          <w:lang w:val="uk-UA"/>
        </w:rPr>
        <w:t>1007.</w:t>
      </w:r>
    </w:p>
    <w:p w:rsidR="00C30963" w:rsidRPr="00444037" w:rsidRDefault="00FC3509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Безбар’єрні маршрути –</w:t>
      </w:r>
      <w:r w:rsidR="00C30963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це продумані, інтегровані траєкторії пересування, що з’єднують важливі об’єкти інфраструктури </w:t>
      </w:r>
      <w:r w:rsidR="0024018B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</w:t>
      </w:r>
      <w:r w:rsidR="00C30963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30963" w:rsidRPr="0044403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забезпечують зручний, безпечний і незалежний доступ до них. Вони включають адаптовані тротуари, пониження бордюрів, безпечні пішохідні переходи, тактильні елементи, зрозумілу навігацію, доступ до громадських будівель, транспортних вузлів, медичних і освітніх закладів, а також об’єк</w:t>
      </w:r>
      <w:r>
        <w:rPr>
          <w:rFonts w:ascii="Times New Roman" w:hAnsi="Times New Roman" w:cs="Times New Roman"/>
          <w:sz w:val="28"/>
          <w:szCs w:val="28"/>
          <w:lang w:val="uk-UA"/>
        </w:rPr>
        <w:t>тів повсякденного користування –</w:t>
      </w:r>
      <w:r w:rsidR="00C30963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магазинів, аптек, банків, закладів харчування тощо.</w:t>
      </w:r>
    </w:p>
    <w:p w:rsidR="001B1936" w:rsidRPr="00444037" w:rsidRDefault="001B1936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Створення безбар</w:t>
      </w:r>
      <w:r w:rsidR="0044403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C3509">
        <w:rPr>
          <w:rFonts w:ascii="Times New Roman" w:hAnsi="Times New Roman" w:cs="Times New Roman"/>
          <w:sz w:val="28"/>
          <w:szCs w:val="28"/>
          <w:lang w:val="uk-UA"/>
        </w:rPr>
        <w:t>єрного маршруту –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це важливий крок до побудови інклюзивного суспільства, де кожна людина має рівні можливості для пересування, навчання, праці та соціальної взаємодії. Безбар’єрне середовище забезпечує комфорт і безпеку не лише людям з інвалідністю, а й літнім людям, батькам із дитячими візками, вагітним жінкам, людям із тимчасовими травмами тощо.</w:t>
      </w:r>
    </w:p>
    <w:p w:rsidR="00BC1E99" w:rsidRDefault="0024018B" w:rsidP="0024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E05A5B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05A5B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важливості створення безбар’єрних маршрутів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2D6F02" w:rsidRPr="0024018B" w:rsidRDefault="0024018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18B">
        <w:rPr>
          <w:rFonts w:ascii="Times New Roman" w:hAnsi="Times New Roman" w:cs="Times New Roman"/>
          <w:bCs/>
          <w:sz w:val="28"/>
          <w:szCs w:val="28"/>
          <w:lang w:val="uk-UA"/>
        </w:rPr>
        <w:t>-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2D6F02" w:rsidRPr="0024018B">
        <w:rPr>
          <w:rFonts w:ascii="Times New Roman" w:hAnsi="Times New Roman" w:cs="Times New Roman"/>
          <w:bCs/>
          <w:sz w:val="28"/>
          <w:szCs w:val="28"/>
          <w:lang w:val="uk-UA"/>
        </w:rPr>
        <w:t>омфорт для всіх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б</w:t>
      </w:r>
      <w:r w:rsidR="002D6F02" w:rsidRPr="0024018B">
        <w:rPr>
          <w:rFonts w:ascii="Times New Roman" w:hAnsi="Times New Roman" w:cs="Times New Roman"/>
          <w:sz w:val="28"/>
          <w:szCs w:val="28"/>
          <w:lang w:val="uk-UA"/>
        </w:rPr>
        <w:t>езбар’єрна інфраструктура зручна не лише для маломобільних груп, а й для кур’єрів, велосипедистів, туристів із валізами, людей із тимчасовими травмами тощо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6F02" w:rsidRPr="0024018B" w:rsidRDefault="0024018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 с</w:t>
      </w:r>
      <w:r w:rsidR="002D6F02" w:rsidRPr="0024018B">
        <w:rPr>
          <w:rFonts w:ascii="Times New Roman" w:hAnsi="Times New Roman" w:cs="Times New Roman"/>
          <w:bCs/>
          <w:sz w:val="28"/>
          <w:szCs w:val="28"/>
          <w:lang w:val="uk-UA"/>
        </w:rPr>
        <w:t>оціальна інклюзія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</w:t>
      </w:r>
      <w:r w:rsidR="002D6F02" w:rsidRPr="0024018B">
        <w:rPr>
          <w:rFonts w:ascii="Times New Roman" w:hAnsi="Times New Roman" w:cs="Times New Roman"/>
          <w:sz w:val="28"/>
          <w:szCs w:val="28"/>
          <w:lang w:val="uk-UA"/>
        </w:rPr>
        <w:t>оступні маршрути сприяють інтеграції осіб з інвалідністю, літніх людей, батьків із дитячими візками та інших маломобільних груп у життя громади, зни</w:t>
      </w:r>
      <w:r>
        <w:rPr>
          <w:rFonts w:ascii="Times New Roman" w:hAnsi="Times New Roman" w:cs="Times New Roman"/>
          <w:sz w:val="28"/>
          <w:szCs w:val="28"/>
          <w:lang w:val="uk-UA"/>
        </w:rPr>
        <w:t>жують ризик соціальної ізоляції;</w:t>
      </w:r>
    </w:p>
    <w:p w:rsidR="00C30963" w:rsidRPr="0024018B" w:rsidRDefault="0024018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 забезпечення прав людини –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05A5B" w:rsidRPr="0024018B">
        <w:rPr>
          <w:rFonts w:ascii="Times New Roman" w:hAnsi="Times New Roman" w:cs="Times New Roman"/>
          <w:sz w:val="28"/>
          <w:szCs w:val="28"/>
          <w:lang w:val="uk-UA"/>
        </w:rPr>
        <w:t>онституція України та міжнародні документи, зокрема Конвенція ООН про права осіб з інвалідністю, гарантують право на вільне пер</w:t>
      </w:r>
      <w:r w:rsidR="002D6F02" w:rsidRPr="0024018B">
        <w:rPr>
          <w:rFonts w:ascii="Times New Roman" w:hAnsi="Times New Roman" w:cs="Times New Roman"/>
          <w:sz w:val="28"/>
          <w:szCs w:val="28"/>
          <w:lang w:val="uk-UA"/>
        </w:rPr>
        <w:t>есування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>, а б</w:t>
      </w:r>
      <w:r w:rsidR="002D6F02" w:rsidRPr="0024018B">
        <w:rPr>
          <w:rFonts w:ascii="Times New Roman" w:hAnsi="Times New Roman" w:cs="Times New Roman"/>
          <w:sz w:val="28"/>
          <w:szCs w:val="28"/>
          <w:lang w:val="uk-UA"/>
        </w:rPr>
        <w:t>езбар’єрні маршрути –</w:t>
      </w:r>
      <w:r w:rsidR="00E05A5B" w:rsidRPr="0024018B">
        <w:rPr>
          <w:rFonts w:ascii="Times New Roman" w:hAnsi="Times New Roman" w:cs="Times New Roman"/>
          <w:sz w:val="28"/>
          <w:szCs w:val="28"/>
          <w:lang w:val="uk-UA"/>
        </w:rPr>
        <w:t xml:space="preserve"> це практична реаліза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>ція цих норм на місцевому рівні;</w:t>
      </w:r>
    </w:p>
    <w:p w:rsidR="002D6F02" w:rsidRPr="0024018B" w:rsidRDefault="006C27FD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 б</w:t>
      </w:r>
      <w:r w:rsidR="002D6F02" w:rsidRPr="0024018B">
        <w:rPr>
          <w:rFonts w:ascii="Times New Roman" w:hAnsi="Times New Roman" w:cs="Times New Roman"/>
          <w:bCs/>
          <w:sz w:val="28"/>
          <w:szCs w:val="28"/>
          <w:lang w:val="uk-UA"/>
        </w:rPr>
        <w:t>езпека та якість життя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955C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D6F02" w:rsidRPr="0024018B">
        <w:rPr>
          <w:rFonts w:ascii="Times New Roman" w:hAnsi="Times New Roman" w:cs="Times New Roman"/>
          <w:sz w:val="28"/>
          <w:szCs w:val="28"/>
          <w:lang w:val="uk-UA"/>
        </w:rPr>
        <w:t>аціональне облаштування маршрутів знижує ризики травматизму, покращує орієнтування у просторі, сприяє незалеж</w:t>
      </w:r>
      <w:r>
        <w:rPr>
          <w:rFonts w:ascii="Times New Roman" w:hAnsi="Times New Roman" w:cs="Times New Roman"/>
          <w:sz w:val="28"/>
          <w:szCs w:val="28"/>
          <w:lang w:val="uk-UA"/>
        </w:rPr>
        <w:t>ності та самостійності громадян;</w:t>
      </w:r>
    </w:p>
    <w:p w:rsidR="00E05A5B" w:rsidRPr="00444037" w:rsidRDefault="006C27FD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 е</w:t>
      </w:r>
      <w:r w:rsidR="00E05A5B" w:rsidRPr="0024018B">
        <w:rPr>
          <w:rFonts w:ascii="Times New Roman" w:hAnsi="Times New Roman" w:cs="Times New Roman"/>
          <w:bCs/>
          <w:sz w:val="28"/>
          <w:szCs w:val="28"/>
          <w:lang w:val="uk-UA"/>
        </w:rPr>
        <w:t>кономічна доцільність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955C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5A5B" w:rsidRPr="00444037">
        <w:rPr>
          <w:rFonts w:ascii="Times New Roman" w:hAnsi="Times New Roman" w:cs="Times New Roman"/>
          <w:sz w:val="28"/>
          <w:szCs w:val="28"/>
          <w:lang w:val="uk-UA"/>
        </w:rPr>
        <w:t>оступність стимулює залучення більшої кількості людей до економічної активності, освіти, підприємництва та споживчого ринку.</w:t>
      </w:r>
    </w:p>
    <w:p w:rsidR="00E05A5B" w:rsidRPr="00444037" w:rsidRDefault="00E05A5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Створення безбар’єрних маршрутів є не одноразовим проєктом, а системним підходом до розвитку інклюзивного середовища. Цей процес потребує участі органів місцевого самоврядування, проєктувальників, забудовників, громадських організацій та представників маломобільних груп населення.</w:t>
      </w:r>
    </w:p>
    <w:p w:rsidR="00C30963" w:rsidRPr="00444037" w:rsidRDefault="00E05A5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Інтеграція принципів безбар’єрності в стратегічне планування простору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територіальних громад 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дозволяє формувати 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>населені пункти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, зручні та відкриті для всіх 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що є ознакою сучасного, демократичного та орієнтованого на людину суспільства.</w:t>
      </w:r>
    </w:p>
    <w:p w:rsidR="00F248EE" w:rsidRDefault="006C27FD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82120">
        <w:rPr>
          <w:rFonts w:ascii="Times New Roman" w:hAnsi="Times New Roman" w:cs="Times New Roman"/>
          <w:sz w:val="28"/>
          <w:szCs w:val="28"/>
          <w:lang w:val="uk-UA"/>
        </w:rPr>
        <w:t>оніторинг та оцінк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82120">
        <w:rPr>
          <w:rFonts w:ascii="Times New Roman" w:hAnsi="Times New Roman" w:cs="Times New Roman"/>
          <w:sz w:val="28"/>
          <w:szCs w:val="28"/>
          <w:lang w:val="uk-UA"/>
        </w:rPr>
        <w:t xml:space="preserve"> ступеня безбар’єрності об’єктів фізичного оточення і послуг для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проведені у 2024 році на виконання </w:t>
      </w:r>
      <w:r w:rsidRPr="00082120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26.05.2021 № 537</w:t>
      </w:r>
      <w:r>
        <w:rPr>
          <w:rFonts w:ascii="Times New Roman" w:hAnsi="Times New Roman" w:cs="Times New Roman"/>
          <w:sz w:val="28"/>
          <w:szCs w:val="28"/>
          <w:lang w:val="uk-UA"/>
        </w:rPr>
        <w:t>,виявили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, що:</w:t>
      </w:r>
    </w:p>
    <w:p w:rsidR="00F248EE" w:rsidRDefault="00F248EE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6C27FD" w:rsidRPr="00444037">
        <w:rPr>
          <w:rFonts w:ascii="Times New Roman" w:hAnsi="Times New Roman" w:cs="Times New Roman"/>
          <w:sz w:val="28"/>
          <w:szCs w:val="28"/>
          <w:lang w:val="uk-UA"/>
        </w:rPr>
        <w:t>19,8% об’єктів є безбар’єрними, тобто відповідають встановленим вимогам інклюзивності та придатні для безперешкодного користування всіма категоріями громадян;</w:t>
      </w:r>
    </w:p>
    <w:p w:rsidR="00F248EE" w:rsidRDefault="00F248EE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 </w:t>
      </w:r>
      <w:r w:rsidR="006C27FD" w:rsidRPr="00444037">
        <w:rPr>
          <w:rFonts w:ascii="Times New Roman" w:hAnsi="Times New Roman" w:cs="Times New Roman"/>
          <w:sz w:val="28"/>
          <w:szCs w:val="28"/>
          <w:lang w:val="uk-UA"/>
        </w:rPr>
        <w:t>33,3% залишаються бар’єрними, що свідчить про повну або значну недоступність інфраструктури для осіб з інвалідністю та інших маломобільних груп;</w:t>
      </w:r>
    </w:p>
    <w:p w:rsidR="006C27FD" w:rsidRPr="00444037" w:rsidRDefault="00F248EE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6C27FD" w:rsidRPr="00444037">
        <w:rPr>
          <w:rFonts w:ascii="Times New Roman" w:hAnsi="Times New Roman" w:cs="Times New Roman"/>
          <w:sz w:val="28"/>
          <w:szCs w:val="28"/>
          <w:lang w:val="uk-UA"/>
        </w:rPr>
        <w:t>46,9% мають часткову доступність, де окремі елементи пристосовані, однак об’єкти потребують доопрацювання для повної відповідності стандартам.</w:t>
      </w:r>
    </w:p>
    <w:p w:rsidR="006C27FD" w:rsidRPr="006C27FD" w:rsidRDefault="006C27FD" w:rsidP="002D6F02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6385" w:rsidRPr="00444037" w:rsidRDefault="001B1936" w:rsidP="002D6F02">
      <w:pPr>
        <w:spacing w:after="0" w:line="240" w:lineRule="auto"/>
        <w:ind w:right="-284"/>
        <w:jc w:val="center"/>
        <w:rPr>
          <w:sz w:val="28"/>
          <w:szCs w:val="28"/>
          <w:lang w:val="uk-UA"/>
        </w:rPr>
      </w:pPr>
      <w:r w:rsidRPr="0044403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6910145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7FD" w:rsidRDefault="009A03A7" w:rsidP="002D6F0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. Рівень безбар’єрності об’єктів </w:t>
      </w:r>
      <w:r w:rsidR="006C27FD">
        <w:rPr>
          <w:rFonts w:ascii="Times New Roman" w:hAnsi="Times New Roman" w:cs="Times New Roman"/>
          <w:sz w:val="28"/>
          <w:szCs w:val="28"/>
          <w:lang w:val="uk-UA"/>
        </w:rPr>
        <w:t>фізичного оточення</w:t>
      </w:r>
    </w:p>
    <w:p w:rsidR="009A03A7" w:rsidRDefault="009A03A7" w:rsidP="002D6F0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у Чернігівській області за 2024 рік</w:t>
      </w:r>
    </w:p>
    <w:p w:rsidR="006C27FD" w:rsidRPr="006C27FD" w:rsidRDefault="006C27FD" w:rsidP="002D6F0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248EE" w:rsidRDefault="008F0E16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Отримані результати вказують на необхідність активізації заходів із модернізації громадської інфраструктури відповідно до принципів універсального дизайну.</w:t>
      </w:r>
    </w:p>
    <w:p w:rsidR="00F248EE" w:rsidRDefault="00AE08A1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На сьогодні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безбар’єрних маршрутів має низку проблем, як</w:t>
      </w:r>
      <w:r w:rsidR="00F248EE">
        <w:rPr>
          <w:rFonts w:ascii="Times New Roman" w:hAnsi="Times New Roman" w:cs="Times New Roman"/>
          <w:sz w:val="28"/>
          <w:szCs w:val="28"/>
          <w:lang w:val="uk-UA"/>
        </w:rPr>
        <w:t>і потребують вирішення, а саме:</w:t>
      </w:r>
    </w:p>
    <w:p w:rsidR="00F248EE" w:rsidRDefault="00C20C39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9531DB" w:rsidRPr="009531D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403A4" w:rsidRPr="009531DB">
        <w:rPr>
          <w:rFonts w:ascii="Times New Roman" w:hAnsi="Times New Roman" w:cs="Times New Roman"/>
          <w:sz w:val="28"/>
          <w:szCs w:val="28"/>
          <w:lang w:val="uk-UA"/>
        </w:rPr>
        <w:t>ільшість будівель, тротуарів і вулиць не пристосовані для пот</w:t>
      </w:r>
      <w:r>
        <w:rPr>
          <w:rFonts w:ascii="Times New Roman" w:hAnsi="Times New Roman" w:cs="Times New Roman"/>
          <w:sz w:val="28"/>
          <w:szCs w:val="28"/>
          <w:lang w:val="uk-UA"/>
        </w:rPr>
        <w:t>реб маломобільних груп населення,</w:t>
      </w:r>
      <w:r w:rsidR="009531DB" w:rsidRPr="009531D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403A4" w:rsidRPr="009531DB">
        <w:rPr>
          <w:rFonts w:ascii="Times New Roman" w:hAnsi="Times New Roman" w:cs="Times New Roman"/>
          <w:sz w:val="28"/>
          <w:szCs w:val="28"/>
          <w:lang w:val="uk-UA"/>
        </w:rPr>
        <w:t>исокі бордюри, вузькі тротуари, відсутність понижених переходів</w:t>
      </w:r>
      <w:r w:rsidR="009531DB" w:rsidRPr="009531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0C39" w:rsidRDefault="00C20C39" w:rsidP="00F2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9531DB" w:rsidRPr="009531D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403A4" w:rsidRPr="009531DB">
        <w:rPr>
          <w:rFonts w:ascii="Times New Roman" w:hAnsi="Times New Roman" w:cs="Times New Roman"/>
          <w:sz w:val="28"/>
          <w:szCs w:val="28"/>
          <w:lang w:val="uk-UA"/>
        </w:rPr>
        <w:t>едотримання будівельних норм під час будівництва та реконструкції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</w:t>
      </w:r>
      <w:r w:rsidR="009531DB" w:rsidRPr="009531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6C94" w:rsidRPr="009531DB" w:rsidRDefault="009531DB" w:rsidP="00C20C3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1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531D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F6C94" w:rsidRPr="009531DB">
        <w:rPr>
          <w:rFonts w:ascii="Times New Roman" w:hAnsi="Times New Roman" w:cs="Times New Roman"/>
          <w:sz w:val="28"/>
          <w:szCs w:val="28"/>
          <w:lang w:val="uk-UA"/>
        </w:rPr>
        <w:t>евідповідність інфраструктури сучасним вимогам доступності</w:t>
      </w:r>
      <w:r w:rsidRPr="009531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3B37" w:rsidRDefault="00442AF1" w:rsidP="00C20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Усе це гальмує реалізацію принципів інклюзії, рівності та соціальної спр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аведливості на місцевому рівні.</w:t>
      </w:r>
    </w:p>
    <w:p w:rsidR="00C20C39" w:rsidRPr="00C20C39" w:rsidRDefault="00C20C39" w:rsidP="00C20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D318C" w:rsidRDefault="009D7665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C2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Мета Програми</w:t>
      </w:r>
    </w:p>
    <w:p w:rsidR="00C20C39" w:rsidRPr="00C20C39" w:rsidRDefault="00C20C39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C20C39" w:rsidRDefault="008A20BF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1DB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з метою </w:t>
      </w:r>
      <w:r w:rsidR="00482B50" w:rsidRPr="009531DB">
        <w:rPr>
          <w:rFonts w:ascii="Times New Roman" w:hAnsi="Times New Roman" w:cs="Times New Roman"/>
          <w:sz w:val="28"/>
          <w:szCs w:val="28"/>
          <w:lang w:val="uk-UA"/>
        </w:rPr>
        <w:t>гарантування рівного доступу кожної людини до послуг і можливості реалізовувати свої права нарівні з іншими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8EA" w:rsidRPr="009531DB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якост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і життя і соціальної інтеграції,</w:t>
      </w:r>
      <w:r w:rsidR="00FE08EA" w:rsidRPr="009531DB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безпеки пересування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8EA" w:rsidRPr="009531DB">
        <w:rPr>
          <w:rFonts w:ascii="Times New Roman" w:hAnsi="Times New Roman" w:cs="Times New Roman"/>
          <w:sz w:val="28"/>
          <w:szCs w:val="28"/>
          <w:lang w:val="uk-UA"/>
        </w:rPr>
        <w:t xml:space="preserve"> сприяння сталому розвитку простору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пунктів, </w:t>
      </w:r>
      <w:r w:rsidR="00FE08EA" w:rsidRPr="009531DB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C20C39">
        <w:rPr>
          <w:rFonts w:ascii="Times New Roman" w:hAnsi="Times New Roman" w:cs="Times New Roman"/>
          <w:sz w:val="28"/>
          <w:szCs w:val="28"/>
          <w:lang w:val="uk-UA"/>
        </w:rPr>
        <w:t>вання інклюзивного суспільства.</w:t>
      </w:r>
    </w:p>
    <w:p w:rsidR="00C20C39" w:rsidRDefault="00C20C39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20C39" w:rsidSect="006263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D318C" w:rsidRDefault="009D7665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</w:t>
      </w:r>
      <w:r w:rsidR="00C2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. Шляхи розв’язання проблем</w:t>
      </w:r>
    </w:p>
    <w:p w:rsidR="00C20C39" w:rsidRPr="00C20C39" w:rsidRDefault="00C20C39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D14B5F" w:rsidRDefault="00D14B5F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313915" w:rsidRPr="00313915">
        <w:rPr>
          <w:rFonts w:ascii="Times New Roman" w:hAnsi="Times New Roman" w:cs="Times New Roman"/>
          <w:sz w:val="28"/>
          <w:szCs w:val="28"/>
          <w:lang w:val="uk-UA"/>
        </w:rPr>
        <w:t>ефективної реалізації безбар’єрних маршрутів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пунктах територіальних громад </w:t>
      </w:r>
      <w:r w:rsidR="00313915" w:rsidRPr="00313915">
        <w:rPr>
          <w:rFonts w:ascii="Times New Roman" w:hAnsi="Times New Roman" w:cs="Times New Roman"/>
          <w:sz w:val="28"/>
          <w:szCs w:val="28"/>
          <w:lang w:val="uk-UA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13915" w:rsidRPr="00313915">
        <w:rPr>
          <w:rFonts w:ascii="Times New Roman" w:hAnsi="Times New Roman" w:cs="Times New Roman"/>
          <w:sz w:val="28"/>
          <w:szCs w:val="28"/>
          <w:lang w:val="uk-UA"/>
        </w:rPr>
        <w:t xml:space="preserve"> області важливо підходити до усунення наявних перешкод комплексно та системно,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ивши їх вирішення наступними шляхами:</w:t>
      </w:r>
    </w:p>
    <w:p w:rsidR="00D14B5F" w:rsidRDefault="00D14B5F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624C4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моніторингу оцінки об’єктів фізичного оточення на </w:t>
      </w:r>
      <w:r w:rsidR="00624C44" w:rsidRPr="00444037">
        <w:rPr>
          <w:rFonts w:ascii="Times New Roman" w:hAnsi="Times New Roman" w:cs="Times New Roman"/>
          <w:sz w:val="28"/>
          <w:szCs w:val="28"/>
          <w:lang w:val="uk-UA"/>
        </w:rPr>
        <w:t>відповідніст</w:t>
      </w:r>
      <w:r w:rsidR="00624C44">
        <w:rPr>
          <w:rFonts w:ascii="Times New Roman" w:hAnsi="Times New Roman" w:cs="Times New Roman"/>
          <w:sz w:val="28"/>
          <w:szCs w:val="28"/>
          <w:lang w:val="uk-UA"/>
        </w:rPr>
        <w:t>ь державним будівельним нормам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14B5F" w:rsidRDefault="00D14B5F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з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алучення експертів та людей з інвалідністю 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відповідного моніторингу;</w:t>
      </w:r>
    </w:p>
    <w:p w:rsidR="007D33D1" w:rsidRDefault="00D14B5F" w:rsidP="007D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карти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об’єктів фізичного оточення, які потребують проведення </w:t>
      </w:r>
      <w:r w:rsidR="007D33D1">
        <w:rPr>
          <w:rFonts w:ascii="Times New Roman" w:hAnsi="Times New Roman" w:cs="Times New Roman"/>
          <w:sz w:val="28"/>
          <w:szCs w:val="28"/>
          <w:lang w:val="uk-UA"/>
        </w:rPr>
        <w:t>робіт для забезпечення безбар’єрного доступу;</w:t>
      </w:r>
    </w:p>
    <w:p w:rsidR="007D33D1" w:rsidRDefault="007D33D1" w:rsidP="007D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облаштування пандусів, підйомників, тактильних плиток, звукових і візуальних сигналів;</w:t>
      </w:r>
    </w:p>
    <w:p w:rsidR="007D33D1" w:rsidRDefault="007D33D1" w:rsidP="007D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встановлення зручних лавок, поручнів, понижень бордюрів у пішохідних зонах;</w:t>
      </w:r>
    </w:p>
    <w:p w:rsidR="007D33D1" w:rsidRDefault="007D33D1" w:rsidP="007D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 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забезпечення доступу до громадського транспорту, включаючи низькопідлогові</w:t>
      </w:r>
      <w:r w:rsidR="00624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автобуси, доступні зупинки та інформування пасажирів;</w:t>
      </w:r>
    </w:p>
    <w:p w:rsidR="007D33D1" w:rsidRDefault="007D33D1" w:rsidP="007D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впровадження принципів універсального (інклюзивного) дизайну при проектуванні нових 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3D1" w:rsidRPr="007D33D1" w:rsidRDefault="007D33D1" w:rsidP="007D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ці шляхи розв’язання проблеми бар’єрного середовища поєднує в собі концепція створення безбар’єрних маршрутів у територіальних громадах області.</w:t>
      </w:r>
    </w:p>
    <w:p w:rsidR="00E73368" w:rsidRPr="007D33D1" w:rsidRDefault="00E73368" w:rsidP="002D6F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D318C" w:rsidRDefault="009D7665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7D33D1">
        <w:rPr>
          <w:rFonts w:ascii="Times New Roman" w:hAnsi="Times New Roman" w:cs="Times New Roman"/>
          <w:b/>
          <w:bCs/>
          <w:sz w:val="28"/>
          <w:szCs w:val="28"/>
          <w:lang w:val="uk-UA"/>
        </w:rPr>
        <w:t>. Результативні показники виконання завдань і заходів Програми</w:t>
      </w:r>
    </w:p>
    <w:p w:rsidR="007D33D1" w:rsidRPr="007D33D1" w:rsidRDefault="007D33D1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F52C6E" w:rsidRPr="00444037" w:rsidRDefault="00B27254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Перелік напрямів діяльності та заходів з виконання Програми наведено у додатку 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DA8" w:rsidRPr="00444037" w:rsidRDefault="00B44DA8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стане інструментом реалізації державної політики у напрямку створення </w:t>
      </w:r>
      <w:r w:rsidR="00CA31E0" w:rsidRPr="00444037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для маломобільних громадян, включаючи осіб з інвалідністю.</w:t>
      </w:r>
    </w:p>
    <w:p w:rsidR="002C4608" w:rsidRDefault="000C5425" w:rsidP="002D6F0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 показники виконання напрямів діяльності та заходів Програми, які дозволять провести оцінку ефективності виконання її завдань і заходів та здійснювати моніторинг досягнення запланованих цілей, викладені в додатку </w:t>
      </w:r>
      <w:r w:rsidR="0027244E" w:rsidRPr="004440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4DC6" w:rsidRPr="00B94DC6" w:rsidRDefault="00B94DC6" w:rsidP="002D6F0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6"/>
          <w:szCs w:val="16"/>
          <w:lang w:val="uk-UA"/>
        </w:rPr>
      </w:pPr>
    </w:p>
    <w:p w:rsidR="00CC1B58" w:rsidRDefault="00F52C6E" w:rsidP="002D6F02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CC1B58"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94DC6">
        <w:rPr>
          <w:rFonts w:ascii="Times New Roman" w:hAnsi="Times New Roman" w:cs="Times New Roman"/>
          <w:b/>
          <w:bCs/>
          <w:sz w:val="28"/>
          <w:szCs w:val="28"/>
          <w:lang w:val="uk-UA"/>
        </w:rPr>
        <w:t> Фінансове забезпечення Програми</w:t>
      </w:r>
    </w:p>
    <w:p w:rsidR="006E2B7B" w:rsidRPr="006E2B7B" w:rsidRDefault="006E2B7B" w:rsidP="002D6F02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EB528C" w:rsidRPr="00624C44" w:rsidRDefault="00EB528C" w:rsidP="00C4124A">
      <w:pPr>
        <w:pStyle w:val="ad"/>
        <w:tabs>
          <w:tab w:val="left" w:pos="0"/>
        </w:tabs>
        <w:ind w:right="-1" w:firstLine="567"/>
        <w:jc w:val="both"/>
      </w:pPr>
      <w:r w:rsidRPr="00624C44">
        <w:t xml:space="preserve">Фінансування Програми здійснюється за рахунок коштів </w:t>
      </w:r>
      <w:r w:rsidR="005A1344" w:rsidRPr="00624C44">
        <w:t>місцевих бюджетів</w:t>
      </w:r>
      <w:r w:rsidR="009B3057" w:rsidRPr="00624C44">
        <w:t xml:space="preserve">, </w:t>
      </w:r>
      <w:r w:rsidR="00344A52" w:rsidRPr="00624C44">
        <w:t>у</w:t>
      </w:r>
      <w:bookmarkStart w:id="1" w:name="_GoBack"/>
      <w:bookmarkEnd w:id="1"/>
      <w:r w:rsidR="009B3057" w:rsidRPr="00624C44">
        <w:t xml:space="preserve"> тому числі з обласного бюджету для фінансування </w:t>
      </w:r>
      <w:r w:rsidR="00FD55D1" w:rsidRPr="00624C44">
        <w:t>об’єктів обласного підпорядкування спільної власності територіальних громад сіл, селищ, міст Чернігівської області</w:t>
      </w:r>
      <w:r w:rsidR="009B3057" w:rsidRPr="00624C44">
        <w:t xml:space="preserve"> або шляхом надання міжбюджетних трансфертів з інших місцевих бюджетів обласному бюджету</w:t>
      </w:r>
      <w:r w:rsidR="00624C44">
        <w:t xml:space="preserve"> в</w:t>
      </w:r>
      <w:r w:rsidRPr="00624C44">
        <w:t xml:space="preserve"> межах асигнувань з урахуванням </w:t>
      </w:r>
      <w:r w:rsidR="00640991" w:rsidRPr="00624C44">
        <w:t>завдань, передбачених Програмою</w:t>
      </w:r>
      <w:r w:rsidRPr="00624C44">
        <w:t>. Ресурсне забезпечення Програми зазначене в додатку 1.</w:t>
      </w:r>
    </w:p>
    <w:p w:rsidR="00EB528C" w:rsidRDefault="00EB528C" w:rsidP="00C4124A">
      <w:pPr>
        <w:pStyle w:val="ad"/>
        <w:tabs>
          <w:tab w:val="left" w:pos="0"/>
        </w:tabs>
        <w:ind w:right="-1" w:firstLine="567"/>
        <w:jc w:val="both"/>
      </w:pPr>
      <w:r w:rsidRPr="00624C44">
        <w:t>Обсяг фінансування Програми на 2025-2030 роки за</w:t>
      </w:r>
      <w:r w:rsidR="00C4124A">
        <w:t xml:space="preserve"> </w:t>
      </w:r>
      <w:r w:rsidRPr="00624C44">
        <w:t xml:space="preserve">рахунок коштів </w:t>
      </w:r>
      <w:r w:rsidR="005E5C65" w:rsidRPr="00624C44">
        <w:t xml:space="preserve">місцевих </w:t>
      </w:r>
      <w:r w:rsidRPr="00624C44">
        <w:t>бюджет</w:t>
      </w:r>
      <w:r w:rsidR="005E5C65" w:rsidRPr="00624C44">
        <w:t>ів</w:t>
      </w:r>
      <w:r w:rsidRPr="00624C44">
        <w:t xml:space="preserve"> складає 17 500</w:t>
      </w:r>
      <w:r w:rsidRPr="00FB41E9">
        <w:t>,0</w:t>
      </w:r>
      <w:r>
        <w:t xml:space="preserve"> тис. грн.</w:t>
      </w:r>
    </w:p>
    <w:p w:rsidR="00EB528C" w:rsidRDefault="00EB528C" w:rsidP="00C4124A">
      <w:pPr>
        <w:pStyle w:val="ad"/>
        <w:shd w:val="clear" w:color="auto" w:fill="FFFFFF" w:themeFill="background1"/>
        <w:tabs>
          <w:tab w:val="left" w:pos="0"/>
        </w:tabs>
        <w:spacing w:before="1"/>
        <w:ind w:right="-1" w:firstLine="567"/>
        <w:jc w:val="both"/>
      </w:pPr>
      <w:r w:rsidRPr="0016625F">
        <w:lastRenderedPageBreak/>
        <w:t>Відповідальні</w:t>
      </w:r>
      <w:r w:rsidR="00C4124A">
        <w:t xml:space="preserve"> </w:t>
      </w:r>
      <w:r w:rsidRPr="0016625F">
        <w:t>виконавці</w:t>
      </w:r>
      <w:r w:rsidR="00C4124A">
        <w:t xml:space="preserve"> </w:t>
      </w:r>
      <w:r w:rsidRPr="0016625F">
        <w:t>Програми</w:t>
      </w:r>
      <w:r w:rsidR="00C4124A">
        <w:t xml:space="preserve"> </w:t>
      </w:r>
      <w:r w:rsidRPr="0016625F">
        <w:t>–</w:t>
      </w:r>
      <w:r>
        <w:t xml:space="preserve"> сільські, селищні, міські ради Чернігівської області</w:t>
      </w:r>
      <w:r w:rsidR="00360060">
        <w:t xml:space="preserve">, </w:t>
      </w:r>
      <w:r w:rsidR="00360060" w:rsidRPr="00FB41E9">
        <w:t>Управління містобудування та архітектури</w:t>
      </w:r>
      <w:r w:rsidR="00C4124A">
        <w:t xml:space="preserve"> </w:t>
      </w:r>
      <w:r w:rsidR="00360060" w:rsidRPr="0016625F">
        <w:t>Чернігівської</w:t>
      </w:r>
      <w:r w:rsidR="00C4124A">
        <w:t xml:space="preserve"> </w:t>
      </w:r>
      <w:r w:rsidR="00360060" w:rsidRPr="0016625F">
        <w:t>обласної</w:t>
      </w:r>
      <w:r w:rsidR="00C4124A">
        <w:t xml:space="preserve"> </w:t>
      </w:r>
      <w:r w:rsidR="00360060" w:rsidRPr="0016625F">
        <w:t>державної</w:t>
      </w:r>
      <w:r w:rsidR="00C4124A">
        <w:t xml:space="preserve"> </w:t>
      </w:r>
      <w:r w:rsidR="00360060" w:rsidRPr="0016625F">
        <w:t>адміністрації</w:t>
      </w:r>
      <w:r w:rsidR="00360060">
        <w:t>.</w:t>
      </w:r>
    </w:p>
    <w:p w:rsidR="007E3F46" w:rsidRPr="006E2B7B" w:rsidRDefault="007E3F46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6E2B7B" w:rsidRDefault="00F52C6E" w:rsidP="002D6F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ED318C" w:rsidRPr="0044403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6E2B7B">
        <w:rPr>
          <w:rFonts w:ascii="Times New Roman" w:hAnsi="Times New Roman" w:cs="Times New Roman"/>
          <w:b/>
          <w:bCs/>
          <w:sz w:val="28"/>
          <w:szCs w:val="28"/>
          <w:lang w:val="uk-UA"/>
        </w:rPr>
        <w:t> Контроль за ходом виконання Програми</w:t>
      </w:r>
    </w:p>
    <w:p w:rsidR="006E2B7B" w:rsidRPr="006E2B7B" w:rsidRDefault="006E2B7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E2B7B" w:rsidRDefault="00F52C6E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Функції з координації виконання заходів Програми покладаються на Управління містобудування та архітектури Чернігівської обласної держав</w:t>
      </w:r>
      <w:r w:rsidR="006E2B7B">
        <w:rPr>
          <w:rFonts w:ascii="Times New Roman" w:hAnsi="Times New Roman" w:cs="Times New Roman"/>
          <w:sz w:val="28"/>
          <w:szCs w:val="28"/>
          <w:lang w:val="uk-UA"/>
        </w:rPr>
        <w:t>ної адміністрації.</w:t>
      </w:r>
    </w:p>
    <w:p w:rsidR="00F52C6E" w:rsidRPr="00444037" w:rsidRDefault="006E2B7B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часники Програми, які отримують кошти </w:t>
      </w:r>
      <w:r w:rsidR="00F52C6E" w:rsidRPr="00C4124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559B0" w:rsidRPr="00C4124A">
        <w:rPr>
          <w:rFonts w:ascii="Times New Roman" w:hAnsi="Times New Roman" w:cs="Times New Roman"/>
          <w:sz w:val="28"/>
          <w:szCs w:val="28"/>
          <w:lang w:val="uk-UA"/>
        </w:rPr>
        <w:t>місцевих бюджетів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напрямків діяльності та заходів, що</w:t>
      </w:r>
      <w:r w:rsidR="002C15A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B503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604A3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503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надають 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>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 та архітектури Чернігівської обласної держав</w:t>
      </w:r>
      <w:r>
        <w:rPr>
          <w:rFonts w:ascii="Times New Roman" w:hAnsi="Times New Roman" w:cs="Times New Roman"/>
          <w:sz w:val="28"/>
          <w:szCs w:val="28"/>
          <w:lang w:val="uk-UA"/>
        </w:rPr>
        <w:t>ної адміністрації</w:t>
      </w:r>
      <w:r w:rsidR="00C41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C6E" w:rsidRPr="00444037">
        <w:rPr>
          <w:rFonts w:ascii="Times New Roman" w:hAnsi="Times New Roman" w:cs="Times New Roman"/>
          <w:sz w:val="28"/>
          <w:szCs w:val="28"/>
          <w:lang w:val="uk-UA"/>
        </w:rPr>
        <w:t>інформацію про хід реалізації заходів Програми.</w:t>
      </w:r>
    </w:p>
    <w:p w:rsidR="00B7487B" w:rsidRPr="00444037" w:rsidRDefault="007E2CF8" w:rsidP="002D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Управління містобудування та архітектури Чернігівської обласної державної адміністрації забезпечує підготовку щорічних звітів про виконання Програми відповідно до п. 7 розпорядження голови Чернігівської обласної державної адміністрації від 05.05.2016 №</w:t>
      </w:r>
      <w:r w:rsidR="00C4124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245 «Про Порядок розроблення регіональних цільових програм, моніторингу </w:t>
      </w:r>
      <w:r w:rsidR="006E2B7B">
        <w:rPr>
          <w:rFonts w:ascii="Times New Roman" w:hAnsi="Times New Roman" w:cs="Times New Roman"/>
          <w:sz w:val="28"/>
          <w:szCs w:val="28"/>
          <w:lang w:val="uk-UA"/>
        </w:rPr>
        <w:t>та звітності про їх виконання».</w:t>
      </w:r>
    </w:p>
    <w:p w:rsidR="00A65F3B" w:rsidRPr="00444037" w:rsidRDefault="00A65F3B" w:rsidP="002D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F3B" w:rsidRPr="00444037" w:rsidRDefault="00A65F3B" w:rsidP="002D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B7B" w:rsidRDefault="00B7487B" w:rsidP="002D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містобудування</w:t>
      </w:r>
    </w:p>
    <w:p w:rsidR="00B7487B" w:rsidRPr="00444037" w:rsidRDefault="00B7487B" w:rsidP="002D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та архітектури Чернігівської обласної </w:t>
      </w:r>
    </w:p>
    <w:p w:rsidR="005414FC" w:rsidRPr="00444037" w:rsidRDefault="00B7487B" w:rsidP="002D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037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</w:t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4037">
        <w:rPr>
          <w:rFonts w:ascii="Times New Roman" w:hAnsi="Times New Roman" w:cs="Times New Roman"/>
          <w:sz w:val="28"/>
          <w:szCs w:val="28"/>
          <w:lang w:val="uk-UA"/>
        </w:rPr>
        <w:tab/>
        <w:t>Сергій КУРЕН</w:t>
      </w:r>
      <w:r w:rsidR="00ED167A" w:rsidRPr="00444037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sectPr w:rsidR="005414FC" w:rsidRPr="00444037" w:rsidSect="00626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79" w:rsidRDefault="008A7C79">
      <w:pPr>
        <w:spacing w:after="0" w:line="240" w:lineRule="auto"/>
      </w:pPr>
      <w:r>
        <w:separator/>
      </w:r>
    </w:p>
  </w:endnote>
  <w:endnote w:type="continuationSeparator" w:id="1">
    <w:p w:rsidR="008A7C79" w:rsidRDefault="008A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79" w:rsidRDefault="008A7C79">
      <w:pPr>
        <w:spacing w:after="0" w:line="240" w:lineRule="auto"/>
      </w:pPr>
      <w:r>
        <w:separator/>
      </w:r>
    </w:p>
  </w:footnote>
  <w:footnote w:type="continuationSeparator" w:id="1">
    <w:p w:rsidR="008A7C79" w:rsidRDefault="008A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070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4FDF" w:rsidRPr="006263EB" w:rsidRDefault="00C411AF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63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4FDF" w:rsidRPr="006263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63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124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263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4FDF" w:rsidRDefault="003C4FDF">
    <w:pPr>
      <w:pStyle w:val="ad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A08"/>
    <w:multiLevelType w:val="multilevel"/>
    <w:tmpl w:val="024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F76E3"/>
    <w:multiLevelType w:val="multilevel"/>
    <w:tmpl w:val="43D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E0F93"/>
    <w:multiLevelType w:val="multilevel"/>
    <w:tmpl w:val="4D6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A5C8E"/>
    <w:multiLevelType w:val="multilevel"/>
    <w:tmpl w:val="0C0E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E01E0"/>
    <w:multiLevelType w:val="hybridMultilevel"/>
    <w:tmpl w:val="89087E88"/>
    <w:lvl w:ilvl="0" w:tplc="3D08B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C569A"/>
    <w:multiLevelType w:val="multilevel"/>
    <w:tmpl w:val="3CF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42BB9"/>
    <w:multiLevelType w:val="multilevel"/>
    <w:tmpl w:val="2F0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053BD"/>
    <w:multiLevelType w:val="multilevel"/>
    <w:tmpl w:val="A02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90402"/>
    <w:multiLevelType w:val="hybridMultilevel"/>
    <w:tmpl w:val="DE4491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22B42"/>
    <w:multiLevelType w:val="multilevel"/>
    <w:tmpl w:val="7C8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61C50"/>
    <w:multiLevelType w:val="hybridMultilevel"/>
    <w:tmpl w:val="0C5EDBC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5953E1"/>
    <w:multiLevelType w:val="multilevel"/>
    <w:tmpl w:val="4BF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477E3"/>
    <w:multiLevelType w:val="multilevel"/>
    <w:tmpl w:val="179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C65EF"/>
    <w:multiLevelType w:val="multilevel"/>
    <w:tmpl w:val="B90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F4727B"/>
    <w:multiLevelType w:val="hybridMultilevel"/>
    <w:tmpl w:val="29F4E744"/>
    <w:lvl w:ilvl="0" w:tplc="7612F1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D586CF8"/>
    <w:multiLevelType w:val="multilevel"/>
    <w:tmpl w:val="905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414FC"/>
    <w:rsid w:val="00005A10"/>
    <w:rsid w:val="00005E4A"/>
    <w:rsid w:val="00010182"/>
    <w:rsid w:val="000111D1"/>
    <w:rsid w:val="00013651"/>
    <w:rsid w:val="000165A6"/>
    <w:rsid w:val="00031916"/>
    <w:rsid w:val="00047458"/>
    <w:rsid w:val="000604D8"/>
    <w:rsid w:val="0006590A"/>
    <w:rsid w:val="000778D1"/>
    <w:rsid w:val="00080A09"/>
    <w:rsid w:val="00082120"/>
    <w:rsid w:val="000940B1"/>
    <w:rsid w:val="000B152B"/>
    <w:rsid w:val="000B3F38"/>
    <w:rsid w:val="000B6960"/>
    <w:rsid w:val="000C5425"/>
    <w:rsid w:val="000E033C"/>
    <w:rsid w:val="000E357E"/>
    <w:rsid w:val="000E388B"/>
    <w:rsid w:val="000E75FC"/>
    <w:rsid w:val="000F48C0"/>
    <w:rsid w:val="000F7147"/>
    <w:rsid w:val="00116045"/>
    <w:rsid w:val="00127444"/>
    <w:rsid w:val="001403A4"/>
    <w:rsid w:val="001432BE"/>
    <w:rsid w:val="001613A2"/>
    <w:rsid w:val="0017315E"/>
    <w:rsid w:val="00173B37"/>
    <w:rsid w:val="00176683"/>
    <w:rsid w:val="00180A7A"/>
    <w:rsid w:val="001B1936"/>
    <w:rsid w:val="001B5933"/>
    <w:rsid w:val="001B5F8A"/>
    <w:rsid w:val="001C67CC"/>
    <w:rsid w:val="001D65C1"/>
    <w:rsid w:val="001E01EB"/>
    <w:rsid w:val="001F411D"/>
    <w:rsid w:val="00205BB3"/>
    <w:rsid w:val="00207E7A"/>
    <w:rsid w:val="00210CB2"/>
    <w:rsid w:val="002123CC"/>
    <w:rsid w:val="0021265E"/>
    <w:rsid w:val="002137F6"/>
    <w:rsid w:val="00221919"/>
    <w:rsid w:val="00221FC2"/>
    <w:rsid w:val="0024018B"/>
    <w:rsid w:val="00251B83"/>
    <w:rsid w:val="0025315A"/>
    <w:rsid w:val="0025658C"/>
    <w:rsid w:val="00262351"/>
    <w:rsid w:val="00270EA0"/>
    <w:rsid w:val="0027244E"/>
    <w:rsid w:val="0028620A"/>
    <w:rsid w:val="002865F0"/>
    <w:rsid w:val="002A0D03"/>
    <w:rsid w:val="002A7525"/>
    <w:rsid w:val="002B20EE"/>
    <w:rsid w:val="002C15A7"/>
    <w:rsid w:val="002C3C39"/>
    <w:rsid w:val="002C4608"/>
    <w:rsid w:val="002D6B94"/>
    <w:rsid w:val="002D6F02"/>
    <w:rsid w:val="002E13F3"/>
    <w:rsid w:val="002E163E"/>
    <w:rsid w:val="002E3DF3"/>
    <w:rsid w:val="002F0DAC"/>
    <w:rsid w:val="00312578"/>
    <w:rsid w:val="00313915"/>
    <w:rsid w:val="00316476"/>
    <w:rsid w:val="003176FE"/>
    <w:rsid w:val="003266A9"/>
    <w:rsid w:val="00330A8C"/>
    <w:rsid w:val="003319A7"/>
    <w:rsid w:val="00344A52"/>
    <w:rsid w:val="00350BDE"/>
    <w:rsid w:val="00360060"/>
    <w:rsid w:val="00367A22"/>
    <w:rsid w:val="00374872"/>
    <w:rsid w:val="003763E9"/>
    <w:rsid w:val="003776BC"/>
    <w:rsid w:val="00383C63"/>
    <w:rsid w:val="00393A73"/>
    <w:rsid w:val="003B6E5B"/>
    <w:rsid w:val="003C2A00"/>
    <w:rsid w:val="003C3BC8"/>
    <w:rsid w:val="003C4FDF"/>
    <w:rsid w:val="003C5E28"/>
    <w:rsid w:val="003C6D48"/>
    <w:rsid w:val="003E6060"/>
    <w:rsid w:val="003E64AF"/>
    <w:rsid w:val="003F44A5"/>
    <w:rsid w:val="003F6C94"/>
    <w:rsid w:val="0040185B"/>
    <w:rsid w:val="004077C1"/>
    <w:rsid w:val="00442AF1"/>
    <w:rsid w:val="00444037"/>
    <w:rsid w:val="004649B7"/>
    <w:rsid w:val="00477920"/>
    <w:rsid w:val="00477F4E"/>
    <w:rsid w:val="00482B50"/>
    <w:rsid w:val="0048351F"/>
    <w:rsid w:val="0049080F"/>
    <w:rsid w:val="004A0A6E"/>
    <w:rsid w:val="004A3AB6"/>
    <w:rsid w:val="004A7CD6"/>
    <w:rsid w:val="004B2743"/>
    <w:rsid w:val="004B2BC0"/>
    <w:rsid w:val="004B51D0"/>
    <w:rsid w:val="004B6F57"/>
    <w:rsid w:val="004C0EA4"/>
    <w:rsid w:val="004D66D7"/>
    <w:rsid w:val="004E3501"/>
    <w:rsid w:val="00502EF6"/>
    <w:rsid w:val="00514472"/>
    <w:rsid w:val="005414FC"/>
    <w:rsid w:val="00543AFF"/>
    <w:rsid w:val="00544675"/>
    <w:rsid w:val="00555002"/>
    <w:rsid w:val="00560C51"/>
    <w:rsid w:val="00561907"/>
    <w:rsid w:val="00564FFC"/>
    <w:rsid w:val="0057448E"/>
    <w:rsid w:val="00580187"/>
    <w:rsid w:val="00580478"/>
    <w:rsid w:val="005A1344"/>
    <w:rsid w:val="005A44E8"/>
    <w:rsid w:val="005B23B7"/>
    <w:rsid w:val="005C324F"/>
    <w:rsid w:val="005D0F9C"/>
    <w:rsid w:val="005D17B3"/>
    <w:rsid w:val="005D3C5F"/>
    <w:rsid w:val="005E163A"/>
    <w:rsid w:val="005E393F"/>
    <w:rsid w:val="005E4264"/>
    <w:rsid w:val="005E5C65"/>
    <w:rsid w:val="005F37CC"/>
    <w:rsid w:val="00604A33"/>
    <w:rsid w:val="00607533"/>
    <w:rsid w:val="00612E5B"/>
    <w:rsid w:val="00624C44"/>
    <w:rsid w:val="00624E5A"/>
    <w:rsid w:val="006259B0"/>
    <w:rsid w:val="0062632A"/>
    <w:rsid w:val="006263EB"/>
    <w:rsid w:val="00640991"/>
    <w:rsid w:val="0064287F"/>
    <w:rsid w:val="006544DE"/>
    <w:rsid w:val="00654CF9"/>
    <w:rsid w:val="0065525F"/>
    <w:rsid w:val="00662A94"/>
    <w:rsid w:val="006649AF"/>
    <w:rsid w:val="006920C5"/>
    <w:rsid w:val="0069217B"/>
    <w:rsid w:val="00695C0B"/>
    <w:rsid w:val="0069691E"/>
    <w:rsid w:val="00696A2D"/>
    <w:rsid w:val="006C0FF8"/>
    <w:rsid w:val="006C27FD"/>
    <w:rsid w:val="006E2B7B"/>
    <w:rsid w:val="006F023E"/>
    <w:rsid w:val="006F0A49"/>
    <w:rsid w:val="006F629F"/>
    <w:rsid w:val="006F7E5C"/>
    <w:rsid w:val="00721AE8"/>
    <w:rsid w:val="0072636A"/>
    <w:rsid w:val="00733703"/>
    <w:rsid w:val="0074406E"/>
    <w:rsid w:val="007613EA"/>
    <w:rsid w:val="00763A4B"/>
    <w:rsid w:val="007729AA"/>
    <w:rsid w:val="00774B67"/>
    <w:rsid w:val="00797FE5"/>
    <w:rsid w:val="007A431E"/>
    <w:rsid w:val="007B2947"/>
    <w:rsid w:val="007C0B04"/>
    <w:rsid w:val="007C1F15"/>
    <w:rsid w:val="007C2358"/>
    <w:rsid w:val="007C3558"/>
    <w:rsid w:val="007D33D1"/>
    <w:rsid w:val="007D46EB"/>
    <w:rsid w:val="007E010E"/>
    <w:rsid w:val="007E2CF8"/>
    <w:rsid w:val="007E3F46"/>
    <w:rsid w:val="007E4E76"/>
    <w:rsid w:val="007F7D0B"/>
    <w:rsid w:val="00812AF4"/>
    <w:rsid w:val="00814D87"/>
    <w:rsid w:val="00822348"/>
    <w:rsid w:val="00835967"/>
    <w:rsid w:val="00843DCC"/>
    <w:rsid w:val="00843F70"/>
    <w:rsid w:val="00855438"/>
    <w:rsid w:val="008559B0"/>
    <w:rsid w:val="0086080B"/>
    <w:rsid w:val="008620AC"/>
    <w:rsid w:val="008637A8"/>
    <w:rsid w:val="00863945"/>
    <w:rsid w:val="008649A3"/>
    <w:rsid w:val="00874351"/>
    <w:rsid w:val="00886B32"/>
    <w:rsid w:val="00887439"/>
    <w:rsid w:val="00890498"/>
    <w:rsid w:val="008973A7"/>
    <w:rsid w:val="008A20BF"/>
    <w:rsid w:val="008A2339"/>
    <w:rsid w:val="008A48F0"/>
    <w:rsid w:val="008A7C79"/>
    <w:rsid w:val="008C0AEC"/>
    <w:rsid w:val="008C352F"/>
    <w:rsid w:val="008C4D54"/>
    <w:rsid w:val="008D15FF"/>
    <w:rsid w:val="008D2615"/>
    <w:rsid w:val="008D7FD3"/>
    <w:rsid w:val="008F0E16"/>
    <w:rsid w:val="00906140"/>
    <w:rsid w:val="00907ED8"/>
    <w:rsid w:val="00912AF6"/>
    <w:rsid w:val="009171B7"/>
    <w:rsid w:val="00930B74"/>
    <w:rsid w:val="00931530"/>
    <w:rsid w:val="009531DB"/>
    <w:rsid w:val="00953B9B"/>
    <w:rsid w:val="00955C72"/>
    <w:rsid w:val="00957942"/>
    <w:rsid w:val="00970E38"/>
    <w:rsid w:val="00972041"/>
    <w:rsid w:val="00976D30"/>
    <w:rsid w:val="00977096"/>
    <w:rsid w:val="009815ED"/>
    <w:rsid w:val="009874DE"/>
    <w:rsid w:val="009A03A7"/>
    <w:rsid w:val="009A41D8"/>
    <w:rsid w:val="009B1A48"/>
    <w:rsid w:val="009B3057"/>
    <w:rsid w:val="009B5C5F"/>
    <w:rsid w:val="009B761D"/>
    <w:rsid w:val="009D7665"/>
    <w:rsid w:val="009E1A04"/>
    <w:rsid w:val="009E38E3"/>
    <w:rsid w:val="00A17376"/>
    <w:rsid w:val="00A20CA9"/>
    <w:rsid w:val="00A312E0"/>
    <w:rsid w:val="00A36810"/>
    <w:rsid w:val="00A40411"/>
    <w:rsid w:val="00A558CB"/>
    <w:rsid w:val="00A636E6"/>
    <w:rsid w:val="00A65CD6"/>
    <w:rsid w:val="00A65F3B"/>
    <w:rsid w:val="00A672AC"/>
    <w:rsid w:val="00A87C70"/>
    <w:rsid w:val="00A915E3"/>
    <w:rsid w:val="00A95DF4"/>
    <w:rsid w:val="00AA0333"/>
    <w:rsid w:val="00AA32C4"/>
    <w:rsid w:val="00AC446D"/>
    <w:rsid w:val="00AC6E55"/>
    <w:rsid w:val="00AE08A1"/>
    <w:rsid w:val="00B01653"/>
    <w:rsid w:val="00B07E21"/>
    <w:rsid w:val="00B15E26"/>
    <w:rsid w:val="00B27254"/>
    <w:rsid w:val="00B32124"/>
    <w:rsid w:val="00B323DD"/>
    <w:rsid w:val="00B32E54"/>
    <w:rsid w:val="00B3345D"/>
    <w:rsid w:val="00B42D12"/>
    <w:rsid w:val="00B44DA8"/>
    <w:rsid w:val="00B503E7"/>
    <w:rsid w:val="00B552F7"/>
    <w:rsid w:val="00B6033E"/>
    <w:rsid w:val="00B603A7"/>
    <w:rsid w:val="00B66385"/>
    <w:rsid w:val="00B67651"/>
    <w:rsid w:val="00B7209A"/>
    <w:rsid w:val="00B7246A"/>
    <w:rsid w:val="00B7487B"/>
    <w:rsid w:val="00B7701F"/>
    <w:rsid w:val="00B929F7"/>
    <w:rsid w:val="00B93FFC"/>
    <w:rsid w:val="00B94849"/>
    <w:rsid w:val="00B94DC6"/>
    <w:rsid w:val="00B9569A"/>
    <w:rsid w:val="00BA2F36"/>
    <w:rsid w:val="00BA584A"/>
    <w:rsid w:val="00BA5BE0"/>
    <w:rsid w:val="00BB5610"/>
    <w:rsid w:val="00BC1E99"/>
    <w:rsid w:val="00BC234B"/>
    <w:rsid w:val="00BC3E2B"/>
    <w:rsid w:val="00BD24CF"/>
    <w:rsid w:val="00BD30A0"/>
    <w:rsid w:val="00BD6071"/>
    <w:rsid w:val="00BE1665"/>
    <w:rsid w:val="00BE2FDD"/>
    <w:rsid w:val="00BF3F05"/>
    <w:rsid w:val="00C00CD2"/>
    <w:rsid w:val="00C0643F"/>
    <w:rsid w:val="00C10807"/>
    <w:rsid w:val="00C10DF4"/>
    <w:rsid w:val="00C20C39"/>
    <w:rsid w:val="00C24505"/>
    <w:rsid w:val="00C2778D"/>
    <w:rsid w:val="00C30963"/>
    <w:rsid w:val="00C32E8E"/>
    <w:rsid w:val="00C373A4"/>
    <w:rsid w:val="00C411AF"/>
    <w:rsid w:val="00C4124A"/>
    <w:rsid w:val="00C53656"/>
    <w:rsid w:val="00C5528E"/>
    <w:rsid w:val="00C553F3"/>
    <w:rsid w:val="00C63AD6"/>
    <w:rsid w:val="00C7146B"/>
    <w:rsid w:val="00C762D2"/>
    <w:rsid w:val="00C836AF"/>
    <w:rsid w:val="00C960DC"/>
    <w:rsid w:val="00CA0074"/>
    <w:rsid w:val="00CA31E0"/>
    <w:rsid w:val="00CB28B9"/>
    <w:rsid w:val="00CB50E4"/>
    <w:rsid w:val="00CC1B58"/>
    <w:rsid w:val="00CD7429"/>
    <w:rsid w:val="00CF1823"/>
    <w:rsid w:val="00D00ED7"/>
    <w:rsid w:val="00D01594"/>
    <w:rsid w:val="00D10870"/>
    <w:rsid w:val="00D14B5F"/>
    <w:rsid w:val="00D61281"/>
    <w:rsid w:val="00D631F5"/>
    <w:rsid w:val="00D64D1A"/>
    <w:rsid w:val="00D66118"/>
    <w:rsid w:val="00D874CA"/>
    <w:rsid w:val="00D97E70"/>
    <w:rsid w:val="00DA6114"/>
    <w:rsid w:val="00DA7A5D"/>
    <w:rsid w:val="00DB2AC6"/>
    <w:rsid w:val="00DB5380"/>
    <w:rsid w:val="00DC46C9"/>
    <w:rsid w:val="00DC5FE7"/>
    <w:rsid w:val="00DD2E53"/>
    <w:rsid w:val="00DD3713"/>
    <w:rsid w:val="00DD4841"/>
    <w:rsid w:val="00DE1E43"/>
    <w:rsid w:val="00DE463B"/>
    <w:rsid w:val="00DF15CB"/>
    <w:rsid w:val="00DF164D"/>
    <w:rsid w:val="00DF6AAD"/>
    <w:rsid w:val="00E00F57"/>
    <w:rsid w:val="00E01559"/>
    <w:rsid w:val="00E024B6"/>
    <w:rsid w:val="00E05A5B"/>
    <w:rsid w:val="00E178FA"/>
    <w:rsid w:val="00E231EE"/>
    <w:rsid w:val="00E27C22"/>
    <w:rsid w:val="00E33BF0"/>
    <w:rsid w:val="00E33F5A"/>
    <w:rsid w:val="00E52BAA"/>
    <w:rsid w:val="00E56A59"/>
    <w:rsid w:val="00E73368"/>
    <w:rsid w:val="00E74AA4"/>
    <w:rsid w:val="00E856B2"/>
    <w:rsid w:val="00EA0F10"/>
    <w:rsid w:val="00EA369E"/>
    <w:rsid w:val="00EA5512"/>
    <w:rsid w:val="00EA5CBB"/>
    <w:rsid w:val="00EA5CD8"/>
    <w:rsid w:val="00EB528C"/>
    <w:rsid w:val="00EB6D53"/>
    <w:rsid w:val="00EC54CE"/>
    <w:rsid w:val="00ED167A"/>
    <w:rsid w:val="00ED318C"/>
    <w:rsid w:val="00ED7220"/>
    <w:rsid w:val="00EE2B3F"/>
    <w:rsid w:val="00EE6122"/>
    <w:rsid w:val="00EE64DD"/>
    <w:rsid w:val="00F06101"/>
    <w:rsid w:val="00F2414D"/>
    <w:rsid w:val="00F24242"/>
    <w:rsid w:val="00F248EE"/>
    <w:rsid w:val="00F52C6E"/>
    <w:rsid w:val="00F56390"/>
    <w:rsid w:val="00F74104"/>
    <w:rsid w:val="00F7439B"/>
    <w:rsid w:val="00F80DEB"/>
    <w:rsid w:val="00FA1D42"/>
    <w:rsid w:val="00FA20EA"/>
    <w:rsid w:val="00FA24E6"/>
    <w:rsid w:val="00FC3509"/>
    <w:rsid w:val="00FD55D1"/>
    <w:rsid w:val="00FE0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70"/>
  </w:style>
  <w:style w:type="paragraph" w:styleId="1">
    <w:name w:val="heading 1"/>
    <w:basedOn w:val="a"/>
    <w:next w:val="a"/>
    <w:link w:val="10"/>
    <w:uiPriority w:val="9"/>
    <w:qFormat/>
    <w:rsid w:val="0054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4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4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4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4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4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4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14F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C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17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</w:rPr>
  </w:style>
  <w:style w:type="table" w:customStyle="1" w:styleId="TableNormal">
    <w:name w:val="Table Normal"/>
    <w:uiPriority w:val="2"/>
    <w:semiHidden/>
    <w:unhideWhenUsed/>
    <w:qFormat/>
    <w:rsid w:val="003C6D4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</w:rPr>
  </w:style>
  <w:style w:type="character" w:customStyle="1" w:styleId="ae">
    <w:name w:val="Основной текст Знак"/>
    <w:basedOn w:val="a0"/>
    <w:link w:val="ad"/>
    <w:uiPriority w:val="1"/>
    <w:rsid w:val="003C6D48"/>
    <w:rPr>
      <w:rFonts w:ascii="Times New Roman" w:eastAsia="Times New Roman" w:hAnsi="Times New Roman" w:cs="Times New Roman"/>
      <w:kern w:val="0"/>
      <w:sz w:val="28"/>
      <w:szCs w:val="28"/>
      <w:lang w:val="uk-UA"/>
    </w:rPr>
  </w:style>
  <w:style w:type="paragraph" w:styleId="af">
    <w:name w:val="Normal (Web)"/>
    <w:basedOn w:val="a"/>
    <w:uiPriority w:val="99"/>
    <w:semiHidden/>
    <w:unhideWhenUsed/>
    <w:rsid w:val="00B603A7"/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B2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23B7"/>
  </w:style>
  <w:style w:type="paragraph" w:styleId="af2">
    <w:name w:val="footer"/>
    <w:basedOn w:val="a"/>
    <w:link w:val="af3"/>
    <w:uiPriority w:val="99"/>
    <w:unhideWhenUsed/>
    <w:rsid w:val="005B2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23B7"/>
  </w:style>
  <w:style w:type="paragraph" w:styleId="af4">
    <w:name w:val="TOC Heading"/>
    <w:basedOn w:val="1"/>
    <w:next w:val="a"/>
    <w:uiPriority w:val="39"/>
    <w:unhideWhenUsed/>
    <w:qFormat/>
    <w:rsid w:val="001D65C1"/>
    <w:pPr>
      <w:spacing w:before="240" w:after="0"/>
      <w:outlineLvl w:val="9"/>
    </w:pPr>
    <w:rPr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D65C1"/>
    <w:pPr>
      <w:spacing w:after="100"/>
    </w:pPr>
  </w:style>
  <w:style w:type="character" w:styleId="af5">
    <w:name w:val="Hyperlink"/>
    <w:basedOn w:val="a0"/>
    <w:uiPriority w:val="99"/>
    <w:unhideWhenUsed/>
    <w:rsid w:val="001D65C1"/>
    <w:rPr>
      <w:color w:val="0563C1" w:themeColor="hyperlink"/>
      <w:u w:val="single"/>
    </w:rPr>
  </w:style>
  <w:style w:type="paragraph" w:customStyle="1" w:styleId="Default">
    <w:name w:val="Default"/>
    <w:rsid w:val="00DB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uk-UA"/>
    </w:rPr>
  </w:style>
  <w:style w:type="paragraph" w:styleId="af6">
    <w:name w:val="Balloon Text"/>
    <w:basedOn w:val="a"/>
    <w:link w:val="af7"/>
    <w:uiPriority w:val="99"/>
    <w:semiHidden/>
    <w:unhideWhenUsed/>
    <w:rsid w:val="0033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0A8C"/>
    <w:rPr>
      <w:rFonts w:ascii="Tahoma" w:hAnsi="Tahoma" w:cs="Tahoma"/>
      <w:sz w:val="16"/>
      <w:szCs w:val="16"/>
    </w:rPr>
  </w:style>
  <w:style w:type="character" w:styleId="af8">
    <w:name w:val="Subtle Emphasis"/>
    <w:basedOn w:val="a0"/>
    <w:uiPriority w:val="19"/>
    <w:qFormat/>
    <w:rsid w:val="007729A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Рівень безбар’єрності об’єктів у Чернігівській області за 2024 рік</a:t>
            </a:r>
          </a:p>
        </c:rich>
      </c:tx>
      <c:layout>
        <c:manualLayout>
          <c:xMode val="edge"/>
          <c:yMode val="edge"/>
          <c:x val="0.1260762977544474"/>
          <c:y val="5.5317460317460466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explosion val="4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365-4A1D-8308-11EE994835FC}"/>
              </c:ext>
            </c:extLst>
          </c:dPt>
          <c:dPt>
            <c:idx val="1"/>
            <c:explosion val="7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365-4A1D-8308-11EE994835FC}"/>
              </c:ext>
            </c:extLst>
          </c:dPt>
          <c:dPt>
            <c:idx val="2"/>
            <c:explosion val="4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365-4A1D-8308-11EE994835FC}"/>
              </c:ext>
            </c:extLst>
          </c:dPt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Безбар'єрні </c:v>
                </c:pt>
                <c:pt idx="1">
                  <c:v>Бар'єрні </c:v>
                </c:pt>
                <c:pt idx="2">
                  <c:v>Частково бар'єрні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19.8</c:v>
                </c:pt>
                <c:pt idx="1">
                  <c:v>33.300000000000004</c:v>
                </c:pt>
                <c:pt idx="2">
                  <c:v>46.9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65-4A1D-8308-11EE994835FC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0.35764</cdr:x>
      <cdr:y>0.40476</cdr:y>
    </cdr:from>
    <cdr:to>
      <cdr:x>0.44792</cdr:x>
      <cdr:y>0.45536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962149" y="1295400"/>
          <a:ext cx="495301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46,9</a:t>
          </a:r>
          <a:r>
            <a:rPr lang="uk-UA" sz="8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%</a:t>
          </a:r>
          <a:r>
            <a:rPr lang="uk-UA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x-none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0.53646</cdr:x>
      <cdr:y>0.29167</cdr:y>
    </cdr:from>
    <cdr:to>
      <cdr:x>0.63368</cdr:x>
      <cdr:y>0.38095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943224" y="933451"/>
          <a:ext cx="533401" cy="2857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19,8 %</a:t>
          </a:r>
          <a:endParaRPr lang="x-none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0.58507</cdr:x>
      <cdr:y>0.60417</cdr:y>
    </cdr:from>
    <cdr:to>
      <cdr:x>0.69271</cdr:x>
      <cdr:y>0.6994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3209925" y="1933575"/>
          <a:ext cx="5905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33,3</a:t>
          </a:r>
          <a:r>
            <a:rPr lang="uk-UA" sz="8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%</a:t>
          </a:r>
          <a:endParaRPr lang="x-none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4EA0-84A7-4E56-AA88-006CCF23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8408</Words>
  <Characters>4793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ВОБИС</cp:lastModifiedBy>
  <cp:revision>3</cp:revision>
  <cp:lastPrinted>2025-11-14T09:05:00Z</cp:lastPrinted>
  <dcterms:created xsi:type="dcterms:W3CDTF">2025-11-21T13:49:00Z</dcterms:created>
  <dcterms:modified xsi:type="dcterms:W3CDTF">2025-11-21T13:55:00Z</dcterms:modified>
</cp:coreProperties>
</file>